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14" w:rsidRPr="00B01887" w:rsidRDefault="00376514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sz w:val="40"/>
          <w:szCs w:val="40"/>
        </w:rPr>
      </w:pPr>
      <w:r w:rsidRPr="00B01887">
        <w:rPr>
          <w:rFonts w:ascii="Century" w:hAnsi="Century" w:cs="Arial"/>
          <w:b/>
          <w:i/>
          <w:noProof/>
          <w:sz w:val="40"/>
          <w:szCs w:val="40"/>
        </w:rPr>
        <w:drawing>
          <wp:inline distT="0" distB="0" distL="0" distR="0">
            <wp:extent cx="2195672" cy="1433255"/>
            <wp:effectExtent l="0" t="0" r="0" b="0"/>
            <wp:docPr id="18" name="Рисунок 10" descr="герб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672" cy="143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514" w:rsidRPr="00B01887" w:rsidRDefault="00376514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sz w:val="40"/>
          <w:szCs w:val="40"/>
        </w:rPr>
      </w:pPr>
      <w:r w:rsidRPr="00B01887">
        <w:rPr>
          <w:rFonts w:ascii="Century" w:hAnsi="Century" w:cs="Arial"/>
          <w:b/>
          <w:sz w:val="40"/>
          <w:szCs w:val="40"/>
        </w:rPr>
        <w:t>Администрация городского округа Мытищи</w:t>
      </w: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sz w:val="40"/>
          <w:szCs w:val="40"/>
        </w:rPr>
      </w:pPr>
      <w:r w:rsidRPr="00B01887">
        <w:rPr>
          <w:rFonts w:ascii="Century" w:hAnsi="Century" w:cs="Arial"/>
          <w:b/>
          <w:sz w:val="40"/>
          <w:szCs w:val="40"/>
        </w:rPr>
        <w:t>Управление социально-экономического развития</w:t>
      </w: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i/>
          <w:sz w:val="40"/>
          <w:szCs w:val="40"/>
          <w:u w:val="single"/>
        </w:rPr>
      </w:pPr>
      <w:r w:rsidRPr="00B01887">
        <w:rPr>
          <w:rFonts w:ascii="Century" w:hAnsi="Century" w:cs="Arial"/>
          <w:b/>
          <w:i/>
          <w:sz w:val="40"/>
          <w:szCs w:val="40"/>
          <w:u w:val="single"/>
        </w:rPr>
        <w:t>Экономическое и социальное положение</w:t>
      </w: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i/>
          <w:sz w:val="40"/>
          <w:szCs w:val="40"/>
          <w:u w:val="single"/>
        </w:rPr>
      </w:pPr>
      <w:r w:rsidRPr="00B01887">
        <w:rPr>
          <w:rFonts w:ascii="Century" w:hAnsi="Century" w:cs="Arial"/>
          <w:b/>
          <w:i/>
          <w:sz w:val="40"/>
          <w:szCs w:val="40"/>
          <w:u w:val="single"/>
        </w:rPr>
        <w:t>городского округа Мытищи</w:t>
      </w: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i/>
          <w:sz w:val="40"/>
          <w:szCs w:val="40"/>
          <w:u w:val="single"/>
        </w:rPr>
      </w:pPr>
      <w:r w:rsidRPr="00B01887">
        <w:rPr>
          <w:rFonts w:ascii="Century" w:hAnsi="Century" w:cs="Arial"/>
          <w:b/>
          <w:i/>
          <w:sz w:val="40"/>
          <w:szCs w:val="40"/>
          <w:u w:val="single"/>
        </w:rPr>
        <w:t>за январь</w:t>
      </w:r>
      <w:r w:rsidR="009E5CF1" w:rsidRPr="00B01887">
        <w:rPr>
          <w:rFonts w:ascii="Century" w:hAnsi="Century" w:cs="Arial"/>
          <w:b/>
          <w:i/>
          <w:sz w:val="40"/>
          <w:szCs w:val="40"/>
          <w:u w:val="single"/>
        </w:rPr>
        <w:t xml:space="preserve"> </w:t>
      </w:r>
      <w:r w:rsidRPr="00B01887">
        <w:rPr>
          <w:rFonts w:ascii="Century" w:hAnsi="Century" w:cs="Arial"/>
          <w:b/>
          <w:i/>
          <w:sz w:val="40"/>
          <w:szCs w:val="40"/>
          <w:u w:val="single"/>
        </w:rPr>
        <w:t>-</w:t>
      </w:r>
      <w:r w:rsidR="009E5CF1" w:rsidRPr="00B01887">
        <w:rPr>
          <w:rFonts w:ascii="Century" w:hAnsi="Century" w:cs="Arial"/>
          <w:b/>
          <w:i/>
          <w:sz w:val="40"/>
          <w:szCs w:val="40"/>
          <w:u w:val="single"/>
        </w:rPr>
        <w:t xml:space="preserve"> </w:t>
      </w:r>
      <w:r w:rsidR="00DB39E4" w:rsidRPr="00B01887">
        <w:rPr>
          <w:rFonts w:ascii="Century" w:hAnsi="Century" w:cs="Arial"/>
          <w:b/>
          <w:i/>
          <w:sz w:val="40"/>
          <w:szCs w:val="40"/>
          <w:u w:val="single"/>
        </w:rPr>
        <w:t>июнь</w:t>
      </w:r>
      <w:r w:rsidRPr="00B01887">
        <w:rPr>
          <w:rFonts w:ascii="Century" w:hAnsi="Century" w:cs="Arial"/>
          <w:b/>
          <w:i/>
          <w:sz w:val="40"/>
          <w:szCs w:val="40"/>
          <w:u w:val="single"/>
        </w:rPr>
        <w:t xml:space="preserve"> 201</w:t>
      </w:r>
      <w:r w:rsidR="00DB39E4" w:rsidRPr="00B01887">
        <w:rPr>
          <w:rFonts w:ascii="Century" w:hAnsi="Century" w:cs="Arial"/>
          <w:b/>
          <w:i/>
          <w:sz w:val="40"/>
          <w:szCs w:val="40"/>
          <w:u w:val="single"/>
        </w:rPr>
        <w:t>9</w:t>
      </w:r>
      <w:r w:rsidRPr="00B01887">
        <w:rPr>
          <w:rFonts w:ascii="Century" w:hAnsi="Century" w:cs="Arial"/>
          <w:b/>
          <w:i/>
          <w:sz w:val="40"/>
          <w:szCs w:val="40"/>
          <w:u w:val="single"/>
        </w:rPr>
        <w:t xml:space="preserve"> года</w:t>
      </w:r>
    </w:p>
    <w:p w:rsidR="003E7EB2" w:rsidRPr="00B01887" w:rsidRDefault="003E7EB2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  <w:sz w:val="40"/>
          <w:szCs w:val="40"/>
        </w:rPr>
      </w:pPr>
    </w:p>
    <w:p w:rsidR="004D1E78" w:rsidRPr="00B01887" w:rsidRDefault="004D1E78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  <w:sz w:val="40"/>
          <w:szCs w:val="40"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sz w:val="32"/>
          <w:szCs w:val="32"/>
        </w:rPr>
      </w:pPr>
      <w:r w:rsidRPr="00B01887">
        <w:rPr>
          <w:rFonts w:ascii="Century" w:hAnsi="Century" w:cs="Arial"/>
          <w:sz w:val="32"/>
          <w:szCs w:val="32"/>
        </w:rPr>
        <w:t>Мытищи 201</w:t>
      </w:r>
      <w:r w:rsidR="006E57B3" w:rsidRPr="00B01887">
        <w:rPr>
          <w:rFonts w:ascii="Century" w:hAnsi="Century" w:cs="Arial"/>
          <w:sz w:val="32"/>
          <w:szCs w:val="32"/>
        </w:rPr>
        <w:t>9</w:t>
      </w:r>
      <w:r w:rsidRPr="00B01887">
        <w:rPr>
          <w:rFonts w:ascii="Century" w:hAnsi="Century" w:cs="Arial"/>
          <w:sz w:val="32"/>
          <w:szCs w:val="32"/>
        </w:rPr>
        <w:t>г.</w:t>
      </w:r>
    </w:p>
    <w:p w:rsidR="00F94B4F" w:rsidRPr="00B01887" w:rsidRDefault="00461A1B" w:rsidP="00B01887">
      <w:pPr>
        <w:pStyle w:val="10"/>
        <w:tabs>
          <w:tab w:val="left" w:pos="851"/>
          <w:tab w:val="left" w:pos="993"/>
        </w:tabs>
        <w:rPr>
          <w:rFonts w:ascii="Century" w:hAnsi="Century" w:cs="Arial"/>
          <w:sz w:val="24"/>
          <w:szCs w:val="24"/>
        </w:rPr>
      </w:pPr>
      <w:r w:rsidRPr="00B01887">
        <w:rPr>
          <w:rFonts w:ascii="Century" w:hAnsi="Century" w:cs="Arial"/>
          <w:sz w:val="24"/>
          <w:szCs w:val="24"/>
        </w:rPr>
        <w:lastRenderedPageBreak/>
        <w:t>Содержание</w:t>
      </w:r>
    </w:p>
    <w:p w:rsidR="008F314F" w:rsidRPr="00B01887" w:rsidRDefault="008F314F" w:rsidP="00B01887">
      <w:pPr>
        <w:tabs>
          <w:tab w:val="left" w:pos="851"/>
          <w:tab w:val="left" w:pos="993"/>
        </w:tabs>
        <w:rPr>
          <w:rFonts w:ascii="Century" w:hAnsi="Century" w:cs="Arial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59"/>
        <w:gridCol w:w="8010"/>
        <w:gridCol w:w="1637"/>
      </w:tblGrid>
      <w:tr w:rsidR="004C50C8" w:rsidRPr="00B01887" w:rsidTr="00B01887">
        <w:tc>
          <w:tcPr>
            <w:tcW w:w="559" w:type="dxa"/>
            <w:vAlign w:val="center"/>
          </w:tcPr>
          <w:p w:rsidR="004C50C8" w:rsidRPr="00B01887" w:rsidRDefault="004C50C8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1.</w:t>
            </w:r>
          </w:p>
        </w:tc>
        <w:tc>
          <w:tcPr>
            <w:tcW w:w="8010" w:type="dxa"/>
          </w:tcPr>
          <w:p w:rsidR="004C50C8" w:rsidRPr="00B01887" w:rsidRDefault="004C50C8" w:rsidP="00B01887">
            <w:pPr>
              <w:tabs>
                <w:tab w:val="left" w:pos="851"/>
                <w:tab w:val="left" w:pos="993"/>
              </w:tabs>
              <w:jc w:val="both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Оборот организаций по всем видам экономической деятельности</w:t>
            </w:r>
          </w:p>
        </w:tc>
        <w:tc>
          <w:tcPr>
            <w:tcW w:w="1637" w:type="dxa"/>
            <w:vAlign w:val="center"/>
          </w:tcPr>
          <w:p w:rsidR="004C50C8" w:rsidRPr="00B01887" w:rsidRDefault="00E2199C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3</w:t>
            </w:r>
            <w:r w:rsidR="00647BB8" w:rsidRPr="00B01887">
              <w:rPr>
                <w:rFonts w:ascii="Century" w:hAnsi="Century" w:cs="Arial"/>
              </w:rPr>
              <w:t>-4</w:t>
            </w:r>
          </w:p>
        </w:tc>
      </w:tr>
      <w:tr w:rsidR="004C50C8" w:rsidRPr="00B01887" w:rsidTr="00B01887">
        <w:tc>
          <w:tcPr>
            <w:tcW w:w="559" w:type="dxa"/>
            <w:vAlign w:val="center"/>
          </w:tcPr>
          <w:p w:rsidR="004C50C8" w:rsidRPr="00B01887" w:rsidRDefault="004C50C8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2.</w:t>
            </w:r>
          </w:p>
        </w:tc>
        <w:tc>
          <w:tcPr>
            <w:tcW w:w="8010" w:type="dxa"/>
          </w:tcPr>
          <w:p w:rsidR="004C50C8" w:rsidRPr="00B01887" w:rsidRDefault="004C50C8" w:rsidP="00B01887">
            <w:pPr>
              <w:tabs>
                <w:tab w:val="left" w:pos="851"/>
                <w:tab w:val="left" w:pos="993"/>
              </w:tabs>
              <w:jc w:val="both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 xml:space="preserve">Общий объем </w:t>
            </w:r>
            <w:r w:rsidR="00647BB8" w:rsidRPr="00B01887">
              <w:rPr>
                <w:rFonts w:ascii="Century" w:hAnsi="Century" w:cs="Arial"/>
              </w:rPr>
              <w:t>промышленного производства</w:t>
            </w:r>
          </w:p>
        </w:tc>
        <w:tc>
          <w:tcPr>
            <w:tcW w:w="1637" w:type="dxa"/>
            <w:vAlign w:val="center"/>
          </w:tcPr>
          <w:p w:rsidR="004C50C8" w:rsidRPr="00B01887" w:rsidRDefault="00647BB8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4-6</w:t>
            </w:r>
          </w:p>
        </w:tc>
      </w:tr>
      <w:tr w:rsidR="004C50C8" w:rsidRPr="00B01887" w:rsidTr="00B01887">
        <w:tc>
          <w:tcPr>
            <w:tcW w:w="559" w:type="dxa"/>
            <w:vAlign w:val="center"/>
          </w:tcPr>
          <w:p w:rsidR="004C50C8" w:rsidRPr="00B01887" w:rsidRDefault="000F4989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3</w:t>
            </w:r>
            <w:r w:rsidR="008F314F" w:rsidRPr="00B01887">
              <w:rPr>
                <w:rFonts w:ascii="Century" w:hAnsi="Century" w:cs="Arial"/>
              </w:rPr>
              <w:t>.</w:t>
            </w:r>
          </w:p>
        </w:tc>
        <w:tc>
          <w:tcPr>
            <w:tcW w:w="8010" w:type="dxa"/>
          </w:tcPr>
          <w:p w:rsidR="004C50C8" w:rsidRPr="00B01887" w:rsidRDefault="008F314F" w:rsidP="00B01887">
            <w:pPr>
              <w:tabs>
                <w:tab w:val="left" w:pos="851"/>
                <w:tab w:val="left" w:pos="993"/>
              </w:tabs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Потребительский рынок</w:t>
            </w:r>
          </w:p>
        </w:tc>
        <w:tc>
          <w:tcPr>
            <w:tcW w:w="1637" w:type="dxa"/>
            <w:vAlign w:val="center"/>
          </w:tcPr>
          <w:p w:rsidR="004C50C8" w:rsidRPr="00B01887" w:rsidRDefault="00647BB8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6-</w:t>
            </w:r>
            <w:r w:rsidR="0052366F" w:rsidRPr="00B01887">
              <w:rPr>
                <w:rFonts w:ascii="Century" w:hAnsi="Century" w:cs="Arial"/>
              </w:rPr>
              <w:t>9</w:t>
            </w:r>
          </w:p>
        </w:tc>
      </w:tr>
      <w:tr w:rsidR="004C50C8" w:rsidRPr="00B01887" w:rsidTr="00B01887">
        <w:tc>
          <w:tcPr>
            <w:tcW w:w="559" w:type="dxa"/>
            <w:vAlign w:val="center"/>
          </w:tcPr>
          <w:p w:rsidR="004C50C8" w:rsidRPr="00B01887" w:rsidRDefault="000F4989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4</w:t>
            </w:r>
            <w:r w:rsidR="008F314F" w:rsidRPr="00B01887">
              <w:rPr>
                <w:rFonts w:ascii="Century" w:hAnsi="Century" w:cs="Arial"/>
              </w:rPr>
              <w:t>.</w:t>
            </w:r>
          </w:p>
        </w:tc>
        <w:tc>
          <w:tcPr>
            <w:tcW w:w="8010" w:type="dxa"/>
          </w:tcPr>
          <w:p w:rsidR="004C50C8" w:rsidRPr="00B01887" w:rsidRDefault="008F314F" w:rsidP="00B01887">
            <w:pPr>
              <w:shd w:val="clear" w:color="auto" w:fill="FFFFFF"/>
              <w:tabs>
                <w:tab w:val="left" w:pos="851"/>
                <w:tab w:val="left" w:pos="993"/>
              </w:tabs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Инвестиции</w:t>
            </w:r>
          </w:p>
        </w:tc>
        <w:tc>
          <w:tcPr>
            <w:tcW w:w="1637" w:type="dxa"/>
            <w:vAlign w:val="center"/>
          </w:tcPr>
          <w:p w:rsidR="004C50C8" w:rsidRPr="00B01887" w:rsidRDefault="00C12F71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10-11</w:t>
            </w:r>
          </w:p>
        </w:tc>
      </w:tr>
      <w:tr w:rsidR="004C50C8" w:rsidRPr="00B01887" w:rsidTr="00B01887">
        <w:tc>
          <w:tcPr>
            <w:tcW w:w="559" w:type="dxa"/>
            <w:vAlign w:val="center"/>
          </w:tcPr>
          <w:p w:rsidR="004C50C8" w:rsidRPr="00B01887" w:rsidRDefault="000F4989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5</w:t>
            </w:r>
            <w:r w:rsidR="008F314F" w:rsidRPr="00B01887">
              <w:rPr>
                <w:rFonts w:ascii="Century" w:hAnsi="Century" w:cs="Arial"/>
              </w:rPr>
              <w:t>.</w:t>
            </w:r>
          </w:p>
        </w:tc>
        <w:tc>
          <w:tcPr>
            <w:tcW w:w="8010" w:type="dxa"/>
          </w:tcPr>
          <w:p w:rsidR="004C50C8" w:rsidRPr="00B01887" w:rsidRDefault="008F314F" w:rsidP="00B01887">
            <w:pPr>
              <w:tabs>
                <w:tab w:val="left" w:pos="851"/>
                <w:tab w:val="left" w:pos="993"/>
              </w:tabs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Жилищное строительство</w:t>
            </w:r>
          </w:p>
        </w:tc>
        <w:tc>
          <w:tcPr>
            <w:tcW w:w="1637" w:type="dxa"/>
            <w:vAlign w:val="center"/>
          </w:tcPr>
          <w:p w:rsidR="004C50C8" w:rsidRPr="00B01887" w:rsidRDefault="00C12F71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11</w:t>
            </w:r>
          </w:p>
        </w:tc>
      </w:tr>
      <w:tr w:rsidR="00A7494E" w:rsidRPr="00B01887" w:rsidTr="00B01887">
        <w:tc>
          <w:tcPr>
            <w:tcW w:w="559" w:type="dxa"/>
            <w:vAlign w:val="center"/>
          </w:tcPr>
          <w:p w:rsidR="00A7494E" w:rsidRPr="00B01887" w:rsidRDefault="001B6016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7</w:t>
            </w:r>
            <w:r w:rsidR="00A7494E" w:rsidRPr="00B01887">
              <w:rPr>
                <w:rFonts w:ascii="Century" w:hAnsi="Century" w:cs="Arial"/>
              </w:rPr>
              <w:t>.</w:t>
            </w:r>
          </w:p>
        </w:tc>
        <w:tc>
          <w:tcPr>
            <w:tcW w:w="8010" w:type="dxa"/>
          </w:tcPr>
          <w:p w:rsidR="00A7494E" w:rsidRPr="00B01887" w:rsidRDefault="009C2BB8" w:rsidP="00B01887">
            <w:pPr>
              <w:tabs>
                <w:tab w:val="left" w:pos="851"/>
                <w:tab w:val="left" w:pos="993"/>
              </w:tabs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Труд и заработная плата</w:t>
            </w:r>
          </w:p>
        </w:tc>
        <w:tc>
          <w:tcPr>
            <w:tcW w:w="1637" w:type="dxa"/>
            <w:vAlign w:val="center"/>
          </w:tcPr>
          <w:p w:rsidR="00A7494E" w:rsidRPr="00B01887" w:rsidRDefault="00C12F71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12-16</w:t>
            </w:r>
          </w:p>
        </w:tc>
      </w:tr>
      <w:tr w:rsidR="00CA12DD" w:rsidRPr="00B01887" w:rsidTr="00B01887">
        <w:tc>
          <w:tcPr>
            <w:tcW w:w="559" w:type="dxa"/>
            <w:vAlign w:val="center"/>
          </w:tcPr>
          <w:p w:rsidR="00CA12DD" w:rsidRPr="00B01887" w:rsidRDefault="001B6016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8</w:t>
            </w:r>
            <w:r w:rsidR="002D7B50" w:rsidRPr="00B01887">
              <w:rPr>
                <w:rFonts w:ascii="Century" w:hAnsi="Century" w:cs="Arial"/>
              </w:rPr>
              <w:t>.</w:t>
            </w:r>
          </w:p>
        </w:tc>
        <w:tc>
          <w:tcPr>
            <w:tcW w:w="8010" w:type="dxa"/>
          </w:tcPr>
          <w:p w:rsidR="00CA12DD" w:rsidRPr="00B01887" w:rsidRDefault="009C2BB8" w:rsidP="00B01887">
            <w:pPr>
              <w:tabs>
                <w:tab w:val="left" w:pos="851"/>
                <w:tab w:val="left" w:pos="993"/>
              </w:tabs>
              <w:rPr>
                <w:rFonts w:ascii="Century" w:hAnsi="Century" w:cs="Arial"/>
              </w:rPr>
            </w:pPr>
            <w:r w:rsidRPr="00B01887">
              <w:rPr>
                <w:rFonts w:ascii="Century" w:hAnsi="Century" w:cs="Arial"/>
              </w:rPr>
              <w:t>Демография</w:t>
            </w:r>
          </w:p>
        </w:tc>
        <w:tc>
          <w:tcPr>
            <w:tcW w:w="1637" w:type="dxa"/>
            <w:vAlign w:val="center"/>
          </w:tcPr>
          <w:p w:rsidR="00CA12DD" w:rsidRPr="00B01887" w:rsidRDefault="00C12F71" w:rsidP="00B01887">
            <w:pPr>
              <w:tabs>
                <w:tab w:val="left" w:pos="851"/>
                <w:tab w:val="left" w:pos="993"/>
              </w:tabs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17</w:t>
            </w:r>
            <w:r w:rsidR="003D3AB9">
              <w:rPr>
                <w:rFonts w:ascii="Century" w:hAnsi="Century" w:cs="Arial"/>
              </w:rPr>
              <w:t>-18</w:t>
            </w:r>
          </w:p>
        </w:tc>
      </w:tr>
    </w:tbl>
    <w:p w:rsidR="004C50C8" w:rsidRPr="00B01887" w:rsidRDefault="004C50C8" w:rsidP="00B01887">
      <w:pPr>
        <w:tabs>
          <w:tab w:val="left" w:pos="851"/>
          <w:tab w:val="left" w:pos="993"/>
        </w:tabs>
        <w:rPr>
          <w:rFonts w:ascii="Century" w:hAnsi="Century" w:cs="Arial"/>
        </w:rPr>
      </w:pPr>
    </w:p>
    <w:p w:rsidR="00F94B4F" w:rsidRPr="00B01887" w:rsidRDefault="00F94B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F94B4F" w:rsidRPr="00B01887" w:rsidRDefault="00F94B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F94B4F" w:rsidRPr="00B01887" w:rsidRDefault="00F94B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F94B4F" w:rsidRPr="00B01887" w:rsidRDefault="00F94B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F94B4F" w:rsidRPr="00B01887" w:rsidRDefault="00F94B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F94B4F" w:rsidRPr="00B01887" w:rsidRDefault="00F94B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F94B4F" w:rsidRPr="00B01887" w:rsidRDefault="00F94B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F94B4F" w:rsidRPr="00B01887" w:rsidRDefault="00F94B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F94B4F" w:rsidRPr="00B01887" w:rsidRDefault="00F94B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8F314F" w:rsidRPr="00B01887" w:rsidRDefault="008F31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8F314F" w:rsidRPr="00B01887" w:rsidRDefault="008F31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8F314F" w:rsidRPr="00B01887" w:rsidRDefault="008F31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8F314F" w:rsidRPr="00B01887" w:rsidRDefault="008F31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8F314F" w:rsidRPr="00B01887" w:rsidRDefault="008F31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8F314F" w:rsidRPr="00B01887" w:rsidRDefault="008F31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8F314F" w:rsidRPr="00B01887" w:rsidRDefault="008F31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8F314F" w:rsidRPr="00B01887" w:rsidRDefault="008F31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8F314F" w:rsidRPr="00B01887" w:rsidRDefault="008F31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8F314F" w:rsidRPr="00B01887" w:rsidRDefault="008F31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8F314F" w:rsidRPr="00B01887" w:rsidRDefault="008F314F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387B32" w:rsidRPr="00B01887" w:rsidRDefault="00387B32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2D7B50" w:rsidRPr="00B01887" w:rsidRDefault="002D7B50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2D7B50" w:rsidRPr="00B01887" w:rsidRDefault="002D7B50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2D7B50" w:rsidRPr="00B01887" w:rsidRDefault="002D7B50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2D4F96" w:rsidRPr="00B01887" w:rsidRDefault="002D4F96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2D4F96" w:rsidRPr="00B01887" w:rsidRDefault="002D4F96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2D4F96" w:rsidRPr="00B01887" w:rsidRDefault="002D4F96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2D4F96" w:rsidRPr="00B01887" w:rsidRDefault="002D4F96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2D4F96" w:rsidRPr="00B01887" w:rsidRDefault="002D4F96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2D4F96" w:rsidRPr="00B01887" w:rsidRDefault="002D4F96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3E7EB2" w:rsidRPr="00B01887" w:rsidRDefault="003E7EB2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2D4F96" w:rsidRPr="00B01887" w:rsidRDefault="002D4F96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647BB8" w:rsidRPr="00B01887" w:rsidRDefault="00647BB8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647BB8" w:rsidRPr="00B01887" w:rsidRDefault="00647BB8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647BB8" w:rsidRPr="00B01887" w:rsidRDefault="00647BB8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0F4989" w:rsidRPr="00B01887" w:rsidRDefault="000F4989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975C32" w:rsidRPr="00B01887" w:rsidRDefault="00975C32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975C32" w:rsidRPr="00B01887" w:rsidRDefault="00975C32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  <w:b/>
          <w:i/>
        </w:rPr>
      </w:pPr>
    </w:p>
    <w:p w:rsidR="00CF2D00" w:rsidRPr="00B01887" w:rsidRDefault="00CF2D00" w:rsidP="00DA491E">
      <w:pPr>
        <w:numPr>
          <w:ilvl w:val="0"/>
          <w:numId w:val="1"/>
        </w:numPr>
        <w:tabs>
          <w:tab w:val="clear" w:pos="644"/>
          <w:tab w:val="num" w:pos="-567"/>
          <w:tab w:val="left" w:pos="0"/>
          <w:tab w:val="left" w:pos="567"/>
        </w:tabs>
        <w:ind w:left="0" w:firstLine="0"/>
        <w:jc w:val="both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</w:rPr>
        <w:lastRenderedPageBreak/>
        <w:t xml:space="preserve">Оборот организаций по всем видам экономической деятельности, производимый на территории городского </w:t>
      </w:r>
      <w:r w:rsidR="003D7916" w:rsidRPr="00B01887">
        <w:rPr>
          <w:rFonts w:ascii="Century" w:hAnsi="Century" w:cs="Arial"/>
          <w:b/>
        </w:rPr>
        <w:t xml:space="preserve">округа </w:t>
      </w:r>
      <w:r w:rsidRPr="00B01887">
        <w:rPr>
          <w:rFonts w:ascii="Century" w:hAnsi="Century" w:cs="Arial"/>
          <w:b/>
        </w:rPr>
        <w:t>Мытищи</w:t>
      </w:r>
      <w:r w:rsidR="00647BB8" w:rsidRPr="00B01887">
        <w:rPr>
          <w:rFonts w:ascii="Century" w:hAnsi="Century" w:cs="Arial"/>
          <w:b/>
        </w:rPr>
        <w:t>.</w:t>
      </w:r>
    </w:p>
    <w:p w:rsidR="00CF2D00" w:rsidRPr="00B01887" w:rsidRDefault="00CF2D00" w:rsidP="00DA491E">
      <w:pPr>
        <w:tabs>
          <w:tab w:val="left" w:pos="851"/>
        </w:tabs>
        <w:jc w:val="both"/>
        <w:rPr>
          <w:rFonts w:ascii="Century" w:hAnsi="Century" w:cs="Arial"/>
        </w:rPr>
      </w:pPr>
    </w:p>
    <w:p w:rsidR="00552FB1" w:rsidRPr="00F96DCA" w:rsidRDefault="00552FB1" w:rsidP="00F96DCA">
      <w:pPr>
        <w:shd w:val="clear" w:color="auto" w:fill="FFFFFF" w:themeFill="background1"/>
        <w:ind w:firstLine="567"/>
        <w:jc w:val="both"/>
        <w:rPr>
          <w:rFonts w:ascii="Century" w:hAnsi="Century" w:cs="Arial"/>
        </w:rPr>
      </w:pPr>
      <w:r w:rsidRPr="00F96DCA">
        <w:rPr>
          <w:rFonts w:ascii="Century" w:hAnsi="Century" w:cs="Arial"/>
        </w:rPr>
        <w:t>Экономика муниципального образования демонстрирует рост по всем основным макроэкономическим показателям. Так, общий экономический оборот организаций городского округа Мытищи всех форм собственности и видов деятельности за</w:t>
      </w:r>
      <w:r w:rsidR="00E119B2" w:rsidRPr="00F96DCA">
        <w:rPr>
          <w:rFonts w:ascii="Century" w:hAnsi="Century" w:cs="Arial"/>
        </w:rPr>
        <w:t xml:space="preserve">                        </w:t>
      </w:r>
      <w:r w:rsidRPr="00F96DCA">
        <w:rPr>
          <w:rFonts w:ascii="Century" w:hAnsi="Century" w:cs="Arial"/>
        </w:rPr>
        <w:t xml:space="preserve"> 1 </w:t>
      </w:r>
      <w:r w:rsidR="00DA4294" w:rsidRPr="00F96DCA">
        <w:rPr>
          <w:rFonts w:ascii="Century" w:hAnsi="Century" w:cs="Arial"/>
        </w:rPr>
        <w:t>полугодие</w:t>
      </w:r>
      <w:r w:rsidRPr="00F96DCA">
        <w:rPr>
          <w:rFonts w:ascii="Century" w:hAnsi="Century" w:cs="Arial"/>
        </w:rPr>
        <w:t xml:space="preserve"> 2019 года составил </w:t>
      </w:r>
      <w:r w:rsidR="00DA4294" w:rsidRPr="00F96DCA">
        <w:rPr>
          <w:rFonts w:ascii="Century" w:hAnsi="Century" w:cs="Arial"/>
        </w:rPr>
        <w:t>408,5</w:t>
      </w:r>
      <w:r w:rsidRPr="00F96DCA">
        <w:rPr>
          <w:rFonts w:ascii="Century" w:hAnsi="Century" w:cs="Arial"/>
        </w:rPr>
        <w:t xml:space="preserve"> млрд. рублей (в действующих ценах) и уменьшился по сравнению с аналогичным периодом прошлого года на 1,</w:t>
      </w:r>
      <w:r w:rsidR="00DA4294" w:rsidRPr="00F96DCA">
        <w:rPr>
          <w:rFonts w:ascii="Century" w:hAnsi="Century" w:cs="Arial"/>
        </w:rPr>
        <w:t>8</w:t>
      </w:r>
      <w:r w:rsidRPr="00F96DCA">
        <w:rPr>
          <w:rFonts w:ascii="Century" w:hAnsi="Century" w:cs="Arial"/>
        </w:rPr>
        <w:t xml:space="preserve">%, или на </w:t>
      </w:r>
      <w:r w:rsidR="00DA4294" w:rsidRPr="00F96DCA">
        <w:rPr>
          <w:rFonts w:ascii="Century" w:hAnsi="Century" w:cs="Arial"/>
        </w:rPr>
        <w:t>7,4</w:t>
      </w:r>
      <w:r w:rsidRPr="00F96DCA">
        <w:rPr>
          <w:rFonts w:ascii="Century" w:hAnsi="Century" w:cs="Arial"/>
        </w:rPr>
        <w:t xml:space="preserve"> млрд. рублей. Таким образом, на территории нашего округа сформировалось </w:t>
      </w:r>
      <w:r w:rsidR="00C45BDB" w:rsidRPr="00F96DCA">
        <w:rPr>
          <w:rFonts w:ascii="Century" w:hAnsi="Century" w:cs="Arial"/>
        </w:rPr>
        <w:t>6,8</w:t>
      </w:r>
      <w:r w:rsidRPr="00F96DCA">
        <w:rPr>
          <w:rFonts w:ascii="Century" w:hAnsi="Century" w:cs="Arial"/>
        </w:rPr>
        <w:t>% общеэкономического оборота организаций Московской области.</w:t>
      </w:r>
    </w:p>
    <w:p w:rsidR="00552FB1" w:rsidRPr="00B01887" w:rsidRDefault="00552FB1" w:rsidP="00F96DCA">
      <w:pPr>
        <w:shd w:val="clear" w:color="auto" w:fill="FFFFFF" w:themeFill="background1"/>
        <w:ind w:firstLine="567"/>
        <w:jc w:val="both"/>
        <w:rPr>
          <w:rFonts w:ascii="Century" w:hAnsi="Century" w:cs="Arial"/>
        </w:rPr>
      </w:pPr>
      <w:r w:rsidRPr="00F96DCA">
        <w:rPr>
          <w:rFonts w:ascii="Century" w:hAnsi="Century" w:cs="Arial"/>
        </w:rPr>
        <w:t xml:space="preserve">По сравнению с аналогичным периодом прошлого года структура общего экономического оборота городского округа Мытищи претерпела небольшие изменения.  По-прежнему лидирует показатель оптовой торговли с объемом </w:t>
      </w:r>
      <w:r w:rsidR="00DA4294" w:rsidRPr="00F96DCA">
        <w:rPr>
          <w:rFonts w:ascii="Century" w:hAnsi="Century" w:cs="Arial"/>
        </w:rPr>
        <w:t>193</w:t>
      </w:r>
      <w:r w:rsidRPr="00F96DCA">
        <w:rPr>
          <w:rFonts w:ascii="Century" w:hAnsi="Century" w:cs="Arial"/>
        </w:rPr>
        <w:t>,</w:t>
      </w:r>
      <w:r w:rsidR="00DA4294" w:rsidRPr="00F96DCA">
        <w:rPr>
          <w:rFonts w:ascii="Century" w:hAnsi="Century" w:cs="Arial"/>
        </w:rPr>
        <w:t>5</w:t>
      </w:r>
      <w:r w:rsidRPr="00F96DCA">
        <w:rPr>
          <w:rFonts w:ascii="Century" w:hAnsi="Century" w:cs="Arial"/>
        </w:rPr>
        <w:t xml:space="preserve"> млрд. рублей. Удельный вес данной отрасли составляет 4</w:t>
      </w:r>
      <w:r w:rsidR="00DA4294" w:rsidRPr="00F96DCA">
        <w:rPr>
          <w:rFonts w:ascii="Century" w:hAnsi="Century" w:cs="Arial"/>
        </w:rPr>
        <w:t>7,4</w:t>
      </w:r>
      <w:r w:rsidRPr="00F96DCA">
        <w:rPr>
          <w:rFonts w:ascii="Century" w:hAnsi="Century" w:cs="Arial"/>
        </w:rPr>
        <w:t xml:space="preserve">% в общем обороте организаций по округу, это на </w:t>
      </w:r>
      <w:r w:rsidR="00236247" w:rsidRPr="00F96DCA">
        <w:rPr>
          <w:rFonts w:ascii="Century" w:hAnsi="Century" w:cs="Arial"/>
        </w:rPr>
        <w:t>2,8</w:t>
      </w:r>
      <w:r w:rsidRPr="00F96DCA">
        <w:rPr>
          <w:rFonts w:ascii="Century" w:hAnsi="Century" w:cs="Arial"/>
        </w:rPr>
        <w:t xml:space="preserve"> </w:t>
      </w:r>
      <w:proofErr w:type="spellStart"/>
      <w:r w:rsidRPr="00F96DCA">
        <w:rPr>
          <w:rFonts w:ascii="Century" w:hAnsi="Century" w:cs="Arial"/>
        </w:rPr>
        <w:t>п.п</w:t>
      </w:r>
      <w:proofErr w:type="spellEnd"/>
      <w:r w:rsidRPr="00F96DCA">
        <w:rPr>
          <w:rFonts w:ascii="Century" w:hAnsi="Century" w:cs="Arial"/>
        </w:rPr>
        <w:t xml:space="preserve"> ниже уровня аналогичного периода 2018 года. Доля оборота розничной торговли за год увеличилась с 2</w:t>
      </w:r>
      <w:r w:rsidR="00236247" w:rsidRPr="00F96DCA">
        <w:rPr>
          <w:rFonts w:ascii="Century" w:hAnsi="Century" w:cs="Arial"/>
        </w:rPr>
        <w:t>5</w:t>
      </w:r>
      <w:r w:rsidRPr="00F96DCA">
        <w:rPr>
          <w:rFonts w:ascii="Century" w:hAnsi="Century" w:cs="Arial"/>
        </w:rPr>
        <w:t>,</w:t>
      </w:r>
      <w:r w:rsidR="00236247" w:rsidRPr="00F96DCA">
        <w:rPr>
          <w:rFonts w:ascii="Century" w:hAnsi="Century" w:cs="Arial"/>
        </w:rPr>
        <w:t>3</w:t>
      </w:r>
      <w:r w:rsidRPr="00F96DCA">
        <w:rPr>
          <w:rFonts w:ascii="Century" w:hAnsi="Century" w:cs="Arial"/>
        </w:rPr>
        <w:t>% (в 2018г.) до 2</w:t>
      </w:r>
      <w:r w:rsidR="00236247" w:rsidRPr="00F96DCA">
        <w:rPr>
          <w:rFonts w:ascii="Century" w:hAnsi="Century" w:cs="Arial"/>
        </w:rPr>
        <w:t>6,9</w:t>
      </w:r>
      <w:r w:rsidRPr="00F96DCA">
        <w:rPr>
          <w:rFonts w:ascii="Century" w:hAnsi="Century" w:cs="Arial"/>
        </w:rPr>
        <w:t xml:space="preserve">% (в 2019г). Удельный вес оборота предприятий промышленного комплекса </w:t>
      </w:r>
      <w:r w:rsidR="00236247" w:rsidRPr="00F96DCA">
        <w:rPr>
          <w:rFonts w:ascii="Century" w:hAnsi="Century" w:cs="Arial"/>
        </w:rPr>
        <w:t>увеличился</w:t>
      </w:r>
      <w:r w:rsidRPr="00F96DCA">
        <w:rPr>
          <w:rFonts w:ascii="Century" w:hAnsi="Century" w:cs="Arial"/>
        </w:rPr>
        <w:t xml:space="preserve"> с </w:t>
      </w:r>
      <w:r w:rsidR="00F23448">
        <w:rPr>
          <w:rFonts w:ascii="Century" w:hAnsi="Century" w:cs="Arial"/>
        </w:rPr>
        <w:t>17,7</w:t>
      </w:r>
      <w:r w:rsidR="00236247" w:rsidRPr="00F96DCA">
        <w:rPr>
          <w:rFonts w:ascii="Century" w:hAnsi="Century" w:cs="Arial"/>
        </w:rPr>
        <w:t xml:space="preserve"> % до </w:t>
      </w:r>
      <w:r w:rsidR="00CE2601">
        <w:rPr>
          <w:rFonts w:ascii="Century" w:hAnsi="Century" w:cs="Arial"/>
        </w:rPr>
        <w:t>18,3</w:t>
      </w:r>
      <w:r w:rsidRPr="00F96DCA">
        <w:rPr>
          <w:rFonts w:ascii="Century" w:hAnsi="Century" w:cs="Arial"/>
        </w:rPr>
        <w:t xml:space="preserve">%. Доля показателя «Инвестиции в основной капитал за счет всех источников финансирования» за год </w:t>
      </w:r>
      <w:r w:rsidR="00236247" w:rsidRPr="00F96DCA">
        <w:rPr>
          <w:rFonts w:ascii="Century" w:hAnsi="Century" w:cs="Arial"/>
        </w:rPr>
        <w:t>незначительно увеличилась</w:t>
      </w:r>
      <w:r w:rsidRPr="00F96DCA">
        <w:rPr>
          <w:rFonts w:ascii="Century" w:hAnsi="Century" w:cs="Arial"/>
        </w:rPr>
        <w:t xml:space="preserve"> на 0,</w:t>
      </w:r>
      <w:r w:rsidR="00236247" w:rsidRPr="00F96DCA">
        <w:rPr>
          <w:rFonts w:ascii="Century" w:hAnsi="Century" w:cs="Arial"/>
        </w:rPr>
        <w:t>3</w:t>
      </w:r>
      <w:r w:rsidRPr="00F96DCA">
        <w:rPr>
          <w:rFonts w:ascii="Century" w:hAnsi="Century" w:cs="Arial"/>
        </w:rPr>
        <w:t xml:space="preserve"> п.п.</w:t>
      </w:r>
      <w:r w:rsidRPr="00B01887">
        <w:rPr>
          <w:rFonts w:ascii="Century" w:hAnsi="Century" w:cs="Arial"/>
        </w:rPr>
        <w:t xml:space="preserve">  </w:t>
      </w:r>
    </w:p>
    <w:p w:rsidR="00382AD1" w:rsidRPr="00B01887" w:rsidRDefault="00382AD1" w:rsidP="00B01887">
      <w:pPr>
        <w:jc w:val="both"/>
        <w:rPr>
          <w:rFonts w:ascii="Century" w:hAnsi="Century" w:cs="Arial"/>
        </w:rPr>
      </w:pPr>
    </w:p>
    <w:p w:rsidR="00CF2D00" w:rsidRPr="00B01887" w:rsidRDefault="00CF2D00" w:rsidP="00B01887">
      <w:pPr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>Структура общего экономического оборота организаций</w:t>
      </w:r>
    </w:p>
    <w:p w:rsidR="00CF2D00" w:rsidRPr="00B01887" w:rsidRDefault="00E2694B" w:rsidP="00B01887">
      <w:pPr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>г</w:t>
      </w:r>
      <w:r w:rsidR="00CF2D00" w:rsidRPr="00B01887">
        <w:rPr>
          <w:rFonts w:ascii="Century" w:hAnsi="Century" w:cs="Arial"/>
          <w:b/>
          <w:color w:val="C00000"/>
        </w:rPr>
        <w:t>ородско</w:t>
      </w:r>
      <w:r w:rsidRPr="00B01887">
        <w:rPr>
          <w:rFonts w:ascii="Century" w:hAnsi="Century" w:cs="Arial"/>
          <w:b/>
          <w:color w:val="C00000"/>
        </w:rPr>
        <w:t xml:space="preserve">го округа </w:t>
      </w:r>
      <w:r w:rsidR="00CF2D00" w:rsidRPr="00B01887">
        <w:rPr>
          <w:rFonts w:ascii="Century" w:hAnsi="Century" w:cs="Arial"/>
          <w:b/>
          <w:color w:val="C00000"/>
        </w:rPr>
        <w:t xml:space="preserve">Мытищи </w:t>
      </w:r>
      <w:r w:rsidR="009D4C8F">
        <w:rPr>
          <w:rFonts w:ascii="Century" w:hAnsi="Century" w:cs="Arial"/>
          <w:b/>
          <w:color w:val="C00000"/>
        </w:rPr>
        <w:t>1 полугодие 2019</w:t>
      </w:r>
      <w:r w:rsidR="00CF2D00" w:rsidRPr="00B01887">
        <w:rPr>
          <w:rFonts w:ascii="Century" w:hAnsi="Century" w:cs="Arial"/>
          <w:b/>
          <w:color w:val="C00000"/>
        </w:rPr>
        <w:t xml:space="preserve"> года, (в %)</w:t>
      </w:r>
    </w:p>
    <w:p w:rsidR="00CF2D00" w:rsidRPr="00B01887" w:rsidRDefault="00CF2D00" w:rsidP="00B01887">
      <w:pPr>
        <w:jc w:val="both"/>
        <w:rPr>
          <w:rFonts w:ascii="Century" w:hAnsi="Century" w:cs="Arial"/>
        </w:rPr>
      </w:pPr>
    </w:p>
    <w:p w:rsidR="00D46587" w:rsidRPr="00B01887" w:rsidRDefault="00D46587" w:rsidP="00B01887">
      <w:pPr>
        <w:jc w:val="center"/>
        <w:rPr>
          <w:rFonts w:ascii="Century" w:hAnsi="Century" w:cs="Arial"/>
          <w:b/>
          <w:i/>
        </w:rPr>
      </w:pPr>
      <w:r w:rsidRPr="00B01887">
        <w:rPr>
          <w:rFonts w:ascii="Century" w:hAnsi="Century" w:cs="Arial"/>
          <w:noProof/>
        </w:rPr>
        <w:drawing>
          <wp:inline distT="0" distB="0" distL="0" distR="0">
            <wp:extent cx="6273579" cy="4309607"/>
            <wp:effectExtent l="3810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6587" w:rsidRPr="00B01887" w:rsidRDefault="00D46587" w:rsidP="00B01887">
      <w:pPr>
        <w:jc w:val="center"/>
        <w:rPr>
          <w:rFonts w:ascii="Century" w:hAnsi="Century" w:cs="Arial"/>
          <w:b/>
          <w:i/>
        </w:rPr>
      </w:pPr>
    </w:p>
    <w:p w:rsidR="00D46587" w:rsidRPr="00B01887" w:rsidRDefault="00D46587" w:rsidP="00B01887">
      <w:pPr>
        <w:jc w:val="center"/>
        <w:rPr>
          <w:rFonts w:ascii="Century" w:hAnsi="Century" w:cs="Arial"/>
          <w:b/>
          <w:i/>
        </w:rPr>
      </w:pPr>
    </w:p>
    <w:p w:rsidR="00D46587" w:rsidRPr="00B01887" w:rsidRDefault="00D46587" w:rsidP="00B01887">
      <w:pPr>
        <w:jc w:val="center"/>
        <w:rPr>
          <w:rFonts w:ascii="Century" w:hAnsi="Century" w:cs="Arial"/>
          <w:b/>
          <w:i/>
        </w:rPr>
      </w:pPr>
    </w:p>
    <w:p w:rsidR="00CF2D00" w:rsidRPr="00B01887" w:rsidRDefault="00CF2D00" w:rsidP="00B01887">
      <w:pPr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lastRenderedPageBreak/>
        <w:t>Экономический оборот предприятий (организаций)</w:t>
      </w:r>
    </w:p>
    <w:p w:rsidR="00CF2D00" w:rsidRPr="00B01887" w:rsidRDefault="00CF2D00" w:rsidP="00B01887">
      <w:pPr>
        <w:jc w:val="center"/>
        <w:rPr>
          <w:rFonts w:ascii="Century" w:hAnsi="Century" w:cs="Arial"/>
          <w:b/>
          <w:i/>
          <w:color w:val="C00000"/>
        </w:rPr>
      </w:pPr>
      <w:r w:rsidRPr="00B01887">
        <w:rPr>
          <w:rFonts w:ascii="Century" w:hAnsi="Century" w:cs="Arial"/>
          <w:b/>
          <w:color w:val="C00000"/>
        </w:rPr>
        <w:t xml:space="preserve">городского </w:t>
      </w:r>
      <w:r w:rsidR="00382AD1" w:rsidRPr="00B01887">
        <w:rPr>
          <w:rFonts w:ascii="Century" w:hAnsi="Century" w:cs="Arial"/>
          <w:b/>
          <w:color w:val="C00000"/>
        </w:rPr>
        <w:t xml:space="preserve">округа </w:t>
      </w:r>
      <w:r w:rsidRPr="00B01887">
        <w:rPr>
          <w:rFonts w:ascii="Century" w:hAnsi="Century" w:cs="Arial"/>
          <w:b/>
          <w:color w:val="C00000"/>
        </w:rPr>
        <w:t>Мытищи</w:t>
      </w:r>
      <w:r w:rsidR="00C40F98" w:rsidRPr="00B01887">
        <w:rPr>
          <w:rFonts w:ascii="Century" w:hAnsi="Century" w:cs="Arial"/>
          <w:b/>
          <w:color w:val="C00000"/>
        </w:rPr>
        <w:t xml:space="preserve"> </w:t>
      </w:r>
      <w:r w:rsidR="001556EB" w:rsidRPr="00B01887">
        <w:rPr>
          <w:rFonts w:ascii="Century" w:hAnsi="Century" w:cs="Arial"/>
          <w:b/>
          <w:color w:val="C00000"/>
        </w:rPr>
        <w:t>за январь</w:t>
      </w:r>
      <w:r w:rsidR="00F15EEB" w:rsidRPr="00B01887">
        <w:rPr>
          <w:rFonts w:ascii="Century" w:hAnsi="Century" w:cs="Arial"/>
          <w:b/>
          <w:color w:val="C00000"/>
        </w:rPr>
        <w:t xml:space="preserve"> </w:t>
      </w:r>
      <w:r w:rsidR="001556EB" w:rsidRPr="00B01887">
        <w:rPr>
          <w:rFonts w:ascii="Century" w:hAnsi="Century" w:cs="Arial"/>
          <w:b/>
          <w:color w:val="C00000"/>
        </w:rPr>
        <w:t>-</w:t>
      </w:r>
      <w:r w:rsidR="00F15EEB" w:rsidRPr="00B01887">
        <w:rPr>
          <w:rFonts w:ascii="Century" w:hAnsi="Century" w:cs="Arial"/>
          <w:b/>
          <w:color w:val="C00000"/>
        </w:rPr>
        <w:t xml:space="preserve"> </w:t>
      </w:r>
      <w:r w:rsidR="000C7354" w:rsidRPr="00B01887">
        <w:rPr>
          <w:rFonts w:ascii="Century" w:hAnsi="Century" w:cs="Arial"/>
          <w:b/>
          <w:color w:val="C00000"/>
        </w:rPr>
        <w:t>июнь</w:t>
      </w:r>
      <w:r w:rsidR="001556EB" w:rsidRPr="00B01887">
        <w:rPr>
          <w:rFonts w:ascii="Century" w:hAnsi="Century" w:cs="Arial"/>
          <w:b/>
          <w:i/>
          <w:color w:val="C00000"/>
        </w:rPr>
        <w:t xml:space="preserve"> </w:t>
      </w:r>
    </w:p>
    <w:p w:rsidR="00796FBF" w:rsidRPr="00B01887" w:rsidRDefault="00796FBF" w:rsidP="00B01887">
      <w:pPr>
        <w:jc w:val="center"/>
        <w:rPr>
          <w:rFonts w:ascii="Century" w:hAnsi="Century" w:cs="Arial"/>
          <w:b/>
          <w:i/>
          <w:color w:val="C00000"/>
        </w:rPr>
      </w:pPr>
    </w:p>
    <w:p w:rsidR="00556C10" w:rsidRPr="00B01887" w:rsidRDefault="003D42D9" w:rsidP="00B01887">
      <w:pPr>
        <w:jc w:val="center"/>
        <w:rPr>
          <w:rFonts w:ascii="Century" w:hAnsi="Century" w:cs="Arial"/>
          <w:b/>
          <w:i/>
        </w:rPr>
      </w:pPr>
      <w:r w:rsidRPr="00B01887">
        <w:rPr>
          <w:rFonts w:ascii="Century" w:hAnsi="Century" w:cs="Arial"/>
          <w:b/>
          <w:i/>
          <w:noProof/>
        </w:rPr>
        <w:drawing>
          <wp:inline distT="0" distB="0" distL="0" distR="0">
            <wp:extent cx="6532473" cy="291876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6C10" w:rsidRPr="00B01887" w:rsidRDefault="00556C10" w:rsidP="00B01887">
      <w:pPr>
        <w:jc w:val="center"/>
        <w:rPr>
          <w:rFonts w:ascii="Century" w:hAnsi="Century" w:cs="Arial"/>
          <w:b/>
          <w:i/>
        </w:rPr>
      </w:pPr>
    </w:p>
    <w:p w:rsidR="004206F0" w:rsidRPr="00B01887" w:rsidRDefault="004206F0" w:rsidP="00B01887">
      <w:pPr>
        <w:tabs>
          <w:tab w:val="left" w:pos="851"/>
          <w:tab w:val="left" w:pos="993"/>
        </w:tabs>
        <w:jc w:val="center"/>
        <w:rPr>
          <w:rFonts w:ascii="Century" w:hAnsi="Century" w:cs="Arial"/>
          <w:b/>
          <w:i/>
        </w:rPr>
      </w:pPr>
    </w:p>
    <w:p w:rsidR="00D72B57" w:rsidRPr="00B01887" w:rsidRDefault="00D72B57" w:rsidP="00B01887">
      <w:pPr>
        <w:numPr>
          <w:ilvl w:val="0"/>
          <w:numId w:val="1"/>
        </w:numPr>
        <w:tabs>
          <w:tab w:val="clear" w:pos="644"/>
          <w:tab w:val="num" w:pos="-567"/>
          <w:tab w:val="left" w:pos="0"/>
          <w:tab w:val="left" w:pos="567"/>
        </w:tabs>
        <w:ind w:left="0" w:firstLine="0"/>
        <w:jc w:val="both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</w:rPr>
        <w:t xml:space="preserve">Общий объем промышленного производства, производимый на территории городского </w:t>
      </w:r>
      <w:r w:rsidR="00382AD1" w:rsidRPr="00B01887">
        <w:rPr>
          <w:rFonts w:ascii="Century" w:hAnsi="Century" w:cs="Arial"/>
          <w:b/>
        </w:rPr>
        <w:t xml:space="preserve">округа </w:t>
      </w:r>
      <w:r w:rsidRPr="00B01887">
        <w:rPr>
          <w:rFonts w:ascii="Century" w:hAnsi="Century" w:cs="Arial"/>
          <w:b/>
        </w:rPr>
        <w:t xml:space="preserve"> Мытищи</w:t>
      </w:r>
      <w:r w:rsidR="00647BB8" w:rsidRPr="00B01887">
        <w:rPr>
          <w:rFonts w:ascii="Century" w:hAnsi="Century" w:cs="Arial"/>
          <w:b/>
        </w:rPr>
        <w:t>.</w:t>
      </w:r>
      <w:r w:rsidR="00225904" w:rsidRPr="00B01887">
        <w:rPr>
          <w:rFonts w:ascii="Century" w:hAnsi="Century"/>
          <w:noProof/>
        </w:rPr>
        <w:t xml:space="preserve"> </w:t>
      </w:r>
    </w:p>
    <w:p w:rsidR="00D72B57" w:rsidRPr="00B01887" w:rsidRDefault="00D72B57" w:rsidP="00B01887">
      <w:pPr>
        <w:tabs>
          <w:tab w:val="left" w:pos="851"/>
          <w:tab w:val="left" w:pos="993"/>
        </w:tabs>
        <w:contextualSpacing/>
        <w:jc w:val="both"/>
        <w:rPr>
          <w:rFonts w:ascii="Century" w:hAnsi="Century" w:cs="Arial"/>
        </w:rPr>
      </w:pPr>
    </w:p>
    <w:p w:rsidR="00D72B57" w:rsidRPr="009C708A" w:rsidRDefault="00D72B57" w:rsidP="00B01887">
      <w:pPr>
        <w:tabs>
          <w:tab w:val="left" w:pos="851"/>
          <w:tab w:val="left" w:pos="993"/>
        </w:tabs>
        <w:ind w:firstLine="567"/>
        <w:contextualSpacing/>
        <w:jc w:val="both"/>
        <w:rPr>
          <w:rFonts w:ascii="Century" w:hAnsi="Century" w:cs="Arial"/>
        </w:rPr>
      </w:pPr>
      <w:r w:rsidRPr="009C708A">
        <w:rPr>
          <w:rFonts w:ascii="Century" w:hAnsi="Century" w:cs="Arial"/>
        </w:rPr>
        <w:t xml:space="preserve">Одной из ведущих отраслей экономики городского </w:t>
      </w:r>
      <w:r w:rsidR="00382AD1" w:rsidRPr="009C708A">
        <w:rPr>
          <w:rFonts w:ascii="Century" w:hAnsi="Century" w:cs="Arial"/>
        </w:rPr>
        <w:t>округа</w:t>
      </w:r>
      <w:r w:rsidRPr="009C708A">
        <w:rPr>
          <w:rFonts w:ascii="Century" w:hAnsi="Century" w:cs="Arial"/>
        </w:rPr>
        <w:t xml:space="preserve"> Мытищи является промышленность, оказывающая влияние на многие показатели социально-экономического развития.</w:t>
      </w:r>
    </w:p>
    <w:p w:rsidR="00762249" w:rsidRPr="009C708A" w:rsidRDefault="00D72B57" w:rsidP="00B01887">
      <w:pPr>
        <w:ind w:firstLine="567"/>
        <w:jc w:val="both"/>
        <w:rPr>
          <w:rFonts w:ascii="Century" w:hAnsi="Century" w:cs="Arial"/>
          <w:i/>
        </w:rPr>
      </w:pPr>
      <w:r w:rsidRPr="009C708A">
        <w:rPr>
          <w:rFonts w:ascii="Century" w:hAnsi="Century" w:cs="Arial"/>
        </w:rPr>
        <w:t>Промышленное производство представлено предприятиями обрабатывающих производств</w:t>
      </w:r>
      <w:r w:rsidR="004878F8" w:rsidRPr="009C708A">
        <w:rPr>
          <w:rFonts w:ascii="Century" w:hAnsi="Century" w:cs="Arial"/>
        </w:rPr>
        <w:t>, о</w:t>
      </w:r>
      <w:r w:rsidR="00873684" w:rsidRPr="009C708A">
        <w:rPr>
          <w:rFonts w:ascii="Century" w:hAnsi="Century" w:cs="Arial"/>
        </w:rPr>
        <w:t>беспечение электр</w:t>
      </w:r>
      <w:r w:rsidR="004878F8" w:rsidRPr="009C708A">
        <w:rPr>
          <w:rFonts w:ascii="Century" w:hAnsi="Century" w:cs="Arial"/>
        </w:rPr>
        <w:t>ической энергией, газом и па</w:t>
      </w:r>
      <w:r w:rsidR="009E1171" w:rsidRPr="009C708A">
        <w:rPr>
          <w:rFonts w:ascii="Century" w:hAnsi="Century" w:cs="Arial"/>
        </w:rPr>
        <w:t xml:space="preserve">ром; кондиционирование воздуха и </w:t>
      </w:r>
      <w:r w:rsidR="00873684" w:rsidRPr="009C708A">
        <w:rPr>
          <w:rFonts w:ascii="Century" w:hAnsi="Century" w:cs="Arial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9C708A">
        <w:rPr>
          <w:rFonts w:ascii="Century" w:hAnsi="Century" w:cs="Arial"/>
        </w:rPr>
        <w:t xml:space="preserve">, которые в совокупности </w:t>
      </w:r>
      <w:r w:rsidR="00762249" w:rsidRPr="009C708A">
        <w:rPr>
          <w:rFonts w:ascii="Century" w:hAnsi="Century" w:cs="Arial"/>
        </w:rPr>
        <w:t>отгрузили продукции за 1 полугодие 2019 года на сумму 74 872,5 млн.</w:t>
      </w:r>
      <w:r w:rsidR="00F96DCA" w:rsidRPr="009C708A">
        <w:rPr>
          <w:rFonts w:ascii="Century" w:hAnsi="Century" w:cs="Arial"/>
        </w:rPr>
        <w:t xml:space="preserve"> </w:t>
      </w:r>
      <w:r w:rsidR="00762249" w:rsidRPr="009C708A">
        <w:rPr>
          <w:rFonts w:ascii="Century" w:hAnsi="Century" w:cs="Arial"/>
        </w:rPr>
        <w:t>рублей,</w:t>
      </w:r>
      <w:r w:rsidR="00F96DCA" w:rsidRPr="009C708A">
        <w:rPr>
          <w:rFonts w:ascii="Century" w:hAnsi="Century" w:cs="Arial"/>
        </w:rPr>
        <w:t xml:space="preserve"> это на 1,6% больше, чем за аналогичный период 2018 года. В том числе</w:t>
      </w:r>
      <w:r w:rsidR="00762249" w:rsidRPr="009C708A">
        <w:rPr>
          <w:rFonts w:ascii="Century" w:hAnsi="Century" w:cs="Arial"/>
        </w:rPr>
        <w:t xml:space="preserve"> </w:t>
      </w:r>
      <w:r w:rsidR="00F96DCA" w:rsidRPr="009C708A">
        <w:rPr>
          <w:rFonts w:ascii="Century" w:hAnsi="Century" w:cs="Arial"/>
        </w:rPr>
        <w:t xml:space="preserve">крупными </w:t>
      </w:r>
      <w:r w:rsidR="00DF2595" w:rsidRPr="009C708A">
        <w:rPr>
          <w:rFonts w:ascii="Century" w:hAnsi="Century" w:cs="Arial"/>
        </w:rPr>
        <w:t>и средним</w:t>
      </w:r>
      <w:r w:rsidR="00F96DCA" w:rsidRPr="009C708A">
        <w:rPr>
          <w:rFonts w:ascii="Century" w:hAnsi="Century" w:cs="Arial"/>
        </w:rPr>
        <w:t>и</w:t>
      </w:r>
      <w:r w:rsidR="00DF2595" w:rsidRPr="009C708A">
        <w:rPr>
          <w:rFonts w:ascii="Century" w:hAnsi="Century" w:cs="Arial"/>
        </w:rPr>
        <w:t xml:space="preserve"> предприятиям</w:t>
      </w:r>
      <w:r w:rsidR="00CC43B3">
        <w:rPr>
          <w:rFonts w:ascii="Century" w:hAnsi="Century" w:cs="Arial"/>
        </w:rPr>
        <w:t>и</w:t>
      </w:r>
      <w:r w:rsidR="00F96DCA" w:rsidRPr="009C708A">
        <w:rPr>
          <w:rFonts w:ascii="Century" w:hAnsi="Century" w:cs="Arial"/>
        </w:rPr>
        <w:t xml:space="preserve"> </w:t>
      </w:r>
      <w:r w:rsidR="00B4355A" w:rsidRPr="009C708A">
        <w:rPr>
          <w:rFonts w:ascii="Century" w:hAnsi="Century" w:cs="Arial"/>
        </w:rPr>
        <w:t xml:space="preserve">(на которые приходится 93%) </w:t>
      </w:r>
      <w:r w:rsidR="00F96DCA" w:rsidRPr="009C708A">
        <w:rPr>
          <w:rFonts w:ascii="Century" w:hAnsi="Century" w:cs="Arial"/>
        </w:rPr>
        <w:t>отгружено продукции на сумму</w:t>
      </w:r>
      <w:r w:rsidR="00B4355A" w:rsidRPr="009C708A">
        <w:rPr>
          <w:rFonts w:ascii="Century" w:hAnsi="Century" w:cs="Arial"/>
        </w:rPr>
        <w:t xml:space="preserve"> </w:t>
      </w:r>
      <w:r w:rsidR="00C53CF5" w:rsidRPr="009C708A">
        <w:rPr>
          <w:rFonts w:ascii="Century" w:hAnsi="Century" w:cs="Arial"/>
        </w:rPr>
        <w:t>69 595,9</w:t>
      </w:r>
      <w:r w:rsidR="00866044" w:rsidRPr="009C708A">
        <w:rPr>
          <w:rFonts w:ascii="Century" w:hAnsi="Century" w:cs="Arial"/>
        </w:rPr>
        <w:t xml:space="preserve"> млн.</w:t>
      </w:r>
      <w:r w:rsidR="0053746A" w:rsidRPr="009C708A">
        <w:rPr>
          <w:rFonts w:ascii="Century" w:hAnsi="Century" w:cs="Arial"/>
        </w:rPr>
        <w:t xml:space="preserve"> </w:t>
      </w:r>
      <w:r w:rsidR="00F96DCA" w:rsidRPr="009C708A">
        <w:rPr>
          <w:rFonts w:ascii="Century" w:hAnsi="Century" w:cs="Arial"/>
        </w:rPr>
        <w:t>рублей, прирост</w:t>
      </w:r>
      <w:r w:rsidR="00762249" w:rsidRPr="009C708A">
        <w:rPr>
          <w:rFonts w:ascii="Century" w:hAnsi="Century" w:cs="Arial"/>
        </w:rPr>
        <w:t xml:space="preserve"> составил </w:t>
      </w:r>
      <w:r w:rsidR="0081581F" w:rsidRPr="009C708A">
        <w:rPr>
          <w:rFonts w:ascii="Century" w:hAnsi="Century" w:cs="Arial"/>
        </w:rPr>
        <w:t>1,5</w:t>
      </w:r>
      <w:r w:rsidR="00762249" w:rsidRPr="009C708A">
        <w:rPr>
          <w:rFonts w:ascii="Century" w:hAnsi="Century" w:cs="Arial"/>
        </w:rPr>
        <w:t>%</w:t>
      </w:r>
      <w:r w:rsidR="0081581F" w:rsidRPr="009C708A">
        <w:rPr>
          <w:rFonts w:ascii="Century" w:hAnsi="Century" w:cs="Arial"/>
        </w:rPr>
        <w:t>.</w:t>
      </w:r>
    </w:p>
    <w:p w:rsidR="00DD60C2" w:rsidRPr="009C708A" w:rsidRDefault="00DD60C2" w:rsidP="00B01887">
      <w:pPr>
        <w:pStyle w:val="af5"/>
        <w:tabs>
          <w:tab w:val="left" w:pos="851"/>
        </w:tabs>
        <w:spacing w:before="0" w:after="0"/>
        <w:ind w:left="0" w:right="0" w:firstLine="567"/>
        <w:jc w:val="both"/>
        <w:rPr>
          <w:rFonts w:ascii="Century" w:hAnsi="Century"/>
          <w:i w:val="0"/>
          <w:color w:val="auto"/>
          <w:sz w:val="24"/>
          <w:szCs w:val="24"/>
        </w:rPr>
      </w:pPr>
      <w:r w:rsidRPr="009C708A">
        <w:rPr>
          <w:rFonts w:ascii="Century" w:hAnsi="Century" w:cs="Arial"/>
          <w:i w:val="0"/>
          <w:color w:val="auto"/>
          <w:sz w:val="24"/>
          <w:szCs w:val="24"/>
        </w:rPr>
        <w:t>Номенклатурный ряд продукции, выпускаемый организациями городского округа Мытищи, насчитывает более 400 наименований: вагоны метро, автосамосвалы, прицепы к грузовым и легковым автомобилям, электротехническое оборудование, полимерные и термостойкие ткани и материалы, кабели и провода, строительные и отделочные материалы (линолеум, блоки оконные, дверные, стеклопакеты и др.), дорожные знаки, бытовое светотехническое оборудование, продукты питания, мебель, издательская продукция. Изделия и товары с маркой предприятий нашего города пользуются спросом не только в России, но и в странах ближнего и</w:t>
      </w:r>
      <w:r w:rsidRPr="009C708A">
        <w:rPr>
          <w:rFonts w:ascii="Century" w:hAnsi="Century"/>
          <w:i w:val="0"/>
          <w:color w:val="auto"/>
          <w:sz w:val="24"/>
          <w:szCs w:val="24"/>
        </w:rPr>
        <w:t xml:space="preserve"> дальнего зарубежья.</w:t>
      </w:r>
    </w:p>
    <w:p w:rsidR="00E50BCA" w:rsidRPr="009C708A" w:rsidRDefault="00E50BCA" w:rsidP="00B01887">
      <w:pPr>
        <w:ind w:firstLine="567"/>
        <w:jc w:val="both"/>
        <w:rPr>
          <w:rFonts w:ascii="Century" w:hAnsi="Century" w:cs="Arial"/>
        </w:rPr>
      </w:pPr>
      <w:r w:rsidRPr="009C708A">
        <w:rPr>
          <w:rFonts w:ascii="Century" w:hAnsi="Century" w:cs="Arial"/>
        </w:rPr>
        <w:t xml:space="preserve">Вклад городского округа Мытищи в промышленное производство Московской области за </w:t>
      </w:r>
      <w:r w:rsidR="004731F9" w:rsidRPr="009C708A">
        <w:rPr>
          <w:rFonts w:ascii="Century" w:hAnsi="Century" w:cs="Arial"/>
        </w:rPr>
        <w:t xml:space="preserve">1 полугодие текущего </w:t>
      </w:r>
      <w:r w:rsidRPr="009C708A">
        <w:rPr>
          <w:rFonts w:ascii="Century" w:hAnsi="Century" w:cs="Arial"/>
        </w:rPr>
        <w:t xml:space="preserve">года составил </w:t>
      </w:r>
      <w:r w:rsidR="004731F9" w:rsidRPr="009C708A">
        <w:rPr>
          <w:rFonts w:ascii="Century" w:hAnsi="Century" w:cs="Arial"/>
        </w:rPr>
        <w:t>5,6</w:t>
      </w:r>
      <w:r w:rsidR="00AB6F82" w:rsidRPr="009C708A">
        <w:rPr>
          <w:rFonts w:ascii="Century" w:hAnsi="Century" w:cs="Arial"/>
        </w:rPr>
        <w:t>%</w:t>
      </w:r>
      <w:r w:rsidRPr="009C708A">
        <w:rPr>
          <w:rFonts w:ascii="Century" w:hAnsi="Century" w:cs="Arial"/>
        </w:rPr>
        <w:t>.</w:t>
      </w:r>
    </w:p>
    <w:p w:rsidR="00F96DCA" w:rsidRDefault="00F96DCA" w:rsidP="00B01887">
      <w:pPr>
        <w:ind w:firstLine="567"/>
        <w:jc w:val="both"/>
        <w:rPr>
          <w:rFonts w:ascii="Century" w:hAnsi="Century" w:cs="Arial"/>
        </w:rPr>
      </w:pPr>
    </w:p>
    <w:p w:rsidR="00F96DCA" w:rsidRDefault="00F96DCA" w:rsidP="00B01887">
      <w:pPr>
        <w:ind w:firstLine="567"/>
        <w:jc w:val="both"/>
        <w:rPr>
          <w:rFonts w:ascii="Century" w:hAnsi="Century" w:cs="Arial"/>
        </w:rPr>
      </w:pPr>
    </w:p>
    <w:p w:rsidR="00F96DCA" w:rsidRDefault="00F96DCA" w:rsidP="00B01887">
      <w:pPr>
        <w:ind w:firstLine="567"/>
        <w:jc w:val="both"/>
        <w:rPr>
          <w:rFonts w:ascii="Century" w:hAnsi="Century" w:cs="Arial"/>
        </w:rPr>
      </w:pPr>
    </w:p>
    <w:p w:rsidR="00F96DCA" w:rsidRDefault="00F96DCA" w:rsidP="00B01887">
      <w:pPr>
        <w:ind w:firstLine="567"/>
        <w:jc w:val="both"/>
        <w:rPr>
          <w:rFonts w:ascii="Century" w:hAnsi="Century" w:cs="Arial"/>
        </w:rPr>
      </w:pPr>
    </w:p>
    <w:p w:rsidR="00916B88" w:rsidRDefault="00916B88" w:rsidP="00B01887">
      <w:pPr>
        <w:ind w:firstLine="567"/>
        <w:jc w:val="both"/>
        <w:rPr>
          <w:rFonts w:ascii="Century" w:hAnsi="Century" w:cs="Arial"/>
        </w:rPr>
      </w:pPr>
    </w:p>
    <w:p w:rsidR="00E50BCA" w:rsidRPr="00B01887" w:rsidRDefault="00D72B57" w:rsidP="00B01887">
      <w:pPr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lastRenderedPageBreak/>
        <w:t xml:space="preserve">Объем выпускаемой промышленной продукции </w:t>
      </w:r>
    </w:p>
    <w:p w:rsidR="00DE039F" w:rsidRDefault="00D72B57" w:rsidP="00B01887">
      <w:pPr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 xml:space="preserve">городского </w:t>
      </w:r>
      <w:r w:rsidR="00E50BCA" w:rsidRPr="00B01887">
        <w:rPr>
          <w:rFonts w:ascii="Century" w:hAnsi="Century" w:cs="Arial"/>
          <w:b/>
          <w:color w:val="C00000"/>
        </w:rPr>
        <w:t>округа</w:t>
      </w:r>
      <w:r w:rsidRPr="00B01887">
        <w:rPr>
          <w:rFonts w:ascii="Century" w:hAnsi="Century" w:cs="Arial"/>
          <w:b/>
          <w:color w:val="C00000"/>
        </w:rPr>
        <w:t xml:space="preserve"> Мытищи </w:t>
      </w:r>
      <w:r w:rsidR="00762249">
        <w:rPr>
          <w:rFonts w:ascii="Century" w:hAnsi="Century" w:cs="Arial"/>
          <w:b/>
          <w:color w:val="C00000"/>
        </w:rPr>
        <w:t>(по полному кругу</w:t>
      </w:r>
      <w:r w:rsidR="002D44CB">
        <w:rPr>
          <w:rFonts w:ascii="Century" w:hAnsi="Century" w:cs="Arial"/>
          <w:b/>
          <w:color w:val="C00000"/>
        </w:rPr>
        <w:t xml:space="preserve"> предприятий</w:t>
      </w:r>
      <w:r w:rsidR="00762249">
        <w:rPr>
          <w:rFonts w:ascii="Century" w:hAnsi="Century" w:cs="Arial"/>
          <w:b/>
          <w:color w:val="C00000"/>
        </w:rPr>
        <w:t xml:space="preserve">) </w:t>
      </w:r>
      <w:r w:rsidR="00DE039F" w:rsidRPr="00B01887">
        <w:rPr>
          <w:rFonts w:ascii="Century" w:hAnsi="Century" w:cs="Arial"/>
          <w:b/>
          <w:color w:val="C00000"/>
        </w:rPr>
        <w:t xml:space="preserve">за </w:t>
      </w:r>
      <w:r w:rsidR="00C666F2" w:rsidRPr="00B01887">
        <w:rPr>
          <w:rFonts w:ascii="Century" w:hAnsi="Century" w:cs="Arial"/>
          <w:b/>
          <w:color w:val="C00000"/>
        </w:rPr>
        <w:t xml:space="preserve">1 полугодие </w:t>
      </w:r>
    </w:p>
    <w:p w:rsidR="00762249" w:rsidRPr="00B01887" w:rsidRDefault="00762249" w:rsidP="00B01887">
      <w:pPr>
        <w:jc w:val="center"/>
        <w:rPr>
          <w:rFonts w:ascii="Century" w:hAnsi="Century" w:cs="Arial"/>
          <w:b/>
          <w:i/>
        </w:rPr>
      </w:pPr>
    </w:p>
    <w:p w:rsidR="00BA503B" w:rsidRPr="00B01887" w:rsidRDefault="00BA503B" w:rsidP="00B01887">
      <w:pPr>
        <w:jc w:val="center"/>
        <w:rPr>
          <w:rFonts w:ascii="Century" w:hAnsi="Century" w:cs="Arial"/>
          <w:b/>
          <w:i/>
        </w:rPr>
      </w:pPr>
      <w:r w:rsidRPr="00B01887">
        <w:rPr>
          <w:rFonts w:ascii="Century" w:hAnsi="Century" w:cs="Arial"/>
          <w:b/>
          <w:i/>
          <w:noProof/>
        </w:rPr>
        <w:drawing>
          <wp:inline distT="0" distB="0" distL="0" distR="0">
            <wp:extent cx="6137453" cy="307238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03DF" w:rsidRPr="002D44CB" w:rsidRDefault="002D44CB" w:rsidP="00B01887">
      <w:pPr>
        <w:tabs>
          <w:tab w:val="left" w:pos="851"/>
          <w:tab w:val="left" w:pos="993"/>
        </w:tabs>
        <w:spacing w:after="60"/>
        <w:ind w:firstLine="567"/>
        <w:jc w:val="both"/>
        <w:rPr>
          <w:rFonts w:ascii="Century" w:hAnsi="Century" w:cs="Arial"/>
        </w:rPr>
      </w:pPr>
      <w:r w:rsidRPr="009C708A">
        <w:rPr>
          <w:rFonts w:ascii="Century" w:hAnsi="Century" w:cs="Arial"/>
        </w:rPr>
        <w:t xml:space="preserve">По итогам отчетного периода предприятия обрабатывающих производств округа, включая организации малого бизнеса, отгрузили продукции и оказали услуг на 60 188,4 млн. руб., это на 4,6 млрд. руб. больше аналогичного показателя 2018 года </w:t>
      </w:r>
      <w:r w:rsidR="009C708A" w:rsidRPr="009C708A">
        <w:rPr>
          <w:rFonts w:ascii="Century" w:hAnsi="Century" w:cs="Arial"/>
        </w:rPr>
        <w:t xml:space="preserve">              </w:t>
      </w:r>
      <w:proofErr w:type="gramStart"/>
      <w:r w:rsidR="009C708A" w:rsidRPr="009C708A">
        <w:rPr>
          <w:rFonts w:ascii="Century" w:hAnsi="Century" w:cs="Arial"/>
        </w:rPr>
        <w:t xml:space="preserve">   </w:t>
      </w:r>
      <w:r w:rsidRPr="009C708A">
        <w:rPr>
          <w:rFonts w:ascii="Century" w:hAnsi="Century" w:cs="Arial"/>
        </w:rPr>
        <w:t>(</w:t>
      </w:r>
      <w:proofErr w:type="gramEnd"/>
      <w:r w:rsidRPr="009C708A">
        <w:rPr>
          <w:rFonts w:ascii="Century" w:hAnsi="Century" w:cs="Arial"/>
        </w:rPr>
        <w:t>в действующих ценах).</w:t>
      </w:r>
      <w:r w:rsidRPr="002D44CB">
        <w:rPr>
          <w:rFonts w:ascii="Century" w:hAnsi="Century" w:cs="Arial"/>
        </w:rPr>
        <w:t xml:space="preserve"> </w:t>
      </w:r>
    </w:p>
    <w:p w:rsidR="003A4E15" w:rsidRPr="00B01887" w:rsidRDefault="003A4E15" w:rsidP="00B01887">
      <w:pPr>
        <w:tabs>
          <w:tab w:val="left" w:pos="851"/>
          <w:tab w:val="left" w:pos="993"/>
        </w:tabs>
        <w:spacing w:after="60"/>
        <w:jc w:val="both"/>
        <w:rPr>
          <w:rFonts w:ascii="Century" w:hAnsi="Century" w:cs="Arial"/>
        </w:rPr>
      </w:pPr>
    </w:p>
    <w:p w:rsidR="005664F1" w:rsidRPr="00B01887" w:rsidRDefault="00E50BCA" w:rsidP="00B01887">
      <w:pPr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 xml:space="preserve">Объем отгруженной продукции по виду деятельности «Обрабатывающие производства» </w:t>
      </w:r>
      <w:r w:rsidR="002D44CB">
        <w:rPr>
          <w:rFonts w:ascii="Century" w:hAnsi="Century" w:cs="Arial"/>
          <w:b/>
          <w:color w:val="C00000"/>
        </w:rPr>
        <w:t>(по полному кругу предприятий)</w:t>
      </w:r>
      <w:r w:rsidR="00D71E3A" w:rsidRPr="00B01887">
        <w:rPr>
          <w:rFonts w:ascii="Century" w:hAnsi="Century" w:cs="Arial"/>
          <w:b/>
          <w:color w:val="C00000"/>
        </w:rPr>
        <w:t xml:space="preserve"> </w:t>
      </w:r>
      <w:r w:rsidR="00DE039F" w:rsidRPr="00B01887">
        <w:rPr>
          <w:rFonts w:ascii="Century" w:hAnsi="Century" w:cs="Arial"/>
          <w:b/>
          <w:color w:val="C00000"/>
        </w:rPr>
        <w:t xml:space="preserve">за </w:t>
      </w:r>
      <w:r w:rsidR="005143B2" w:rsidRPr="00B01887">
        <w:rPr>
          <w:rFonts w:ascii="Century" w:hAnsi="Century" w:cs="Arial"/>
          <w:b/>
          <w:color w:val="C00000"/>
        </w:rPr>
        <w:t>1 полугодие</w:t>
      </w:r>
    </w:p>
    <w:p w:rsidR="006A2E08" w:rsidRPr="00B01887" w:rsidRDefault="006A2E08" w:rsidP="00B01887">
      <w:pPr>
        <w:jc w:val="center"/>
        <w:rPr>
          <w:rFonts w:ascii="Century" w:hAnsi="Century" w:cs="Arial"/>
          <w:b/>
          <w:color w:val="C00000"/>
        </w:rPr>
      </w:pPr>
    </w:p>
    <w:p w:rsidR="005664F1" w:rsidRPr="00B01887" w:rsidRDefault="00FC1B95" w:rsidP="00B01887">
      <w:pPr>
        <w:jc w:val="center"/>
        <w:rPr>
          <w:rFonts w:ascii="Century" w:hAnsi="Century" w:cs="Arial"/>
          <w:b/>
        </w:rPr>
      </w:pPr>
      <w:r>
        <w:rPr>
          <w:rFonts w:ascii="Century" w:hAnsi="Century" w:cs="Arial"/>
          <w:b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248.1pt;margin-top:60.75pt;width:16.7pt;height:50.1pt;z-index:251661312" fillcolor="#e5b8b7 [1301]" strokecolor="#f99" strokeweight="2.25pt"/>
        </w:pict>
      </w:r>
      <w:r w:rsidR="0096454F" w:rsidRPr="00B01887">
        <w:rPr>
          <w:rFonts w:ascii="Century" w:hAnsi="Century" w:cs="Arial"/>
          <w:b/>
          <w:noProof/>
        </w:rPr>
        <w:drawing>
          <wp:inline distT="0" distB="0" distL="0" distR="0">
            <wp:extent cx="6422746" cy="2904134"/>
            <wp:effectExtent l="0" t="0" r="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1CD7" w:rsidRPr="00B01887" w:rsidRDefault="004E1CD7" w:rsidP="00B01887">
      <w:pPr>
        <w:jc w:val="center"/>
        <w:rPr>
          <w:rFonts w:ascii="Century" w:hAnsi="Century" w:cs="Arial"/>
          <w:b/>
        </w:rPr>
      </w:pPr>
    </w:p>
    <w:p w:rsidR="002D44CB" w:rsidRDefault="002D44CB" w:rsidP="00B01887">
      <w:pPr>
        <w:pStyle w:val="af5"/>
        <w:tabs>
          <w:tab w:val="left" w:pos="851"/>
        </w:tabs>
        <w:spacing w:before="0" w:after="0"/>
        <w:ind w:left="0" w:right="0" w:firstLine="567"/>
        <w:jc w:val="both"/>
        <w:rPr>
          <w:rFonts w:ascii="Century" w:hAnsi="Century" w:cs="Arial"/>
          <w:i w:val="0"/>
          <w:color w:val="auto"/>
          <w:sz w:val="24"/>
          <w:szCs w:val="24"/>
          <w:highlight w:val="yellow"/>
        </w:rPr>
      </w:pPr>
    </w:p>
    <w:p w:rsidR="00B01887" w:rsidRPr="00035962" w:rsidRDefault="002D44CB" w:rsidP="00B01887">
      <w:pPr>
        <w:pStyle w:val="af5"/>
        <w:tabs>
          <w:tab w:val="left" w:pos="851"/>
        </w:tabs>
        <w:spacing w:before="0" w:after="0"/>
        <w:ind w:left="0" w:right="0" w:firstLine="567"/>
        <w:jc w:val="both"/>
        <w:rPr>
          <w:rFonts w:ascii="Century" w:hAnsi="Century" w:cs="Arial"/>
          <w:i w:val="0"/>
          <w:color w:val="auto"/>
          <w:sz w:val="24"/>
          <w:szCs w:val="24"/>
        </w:rPr>
      </w:pPr>
      <w:r w:rsidRPr="00035962">
        <w:rPr>
          <w:rFonts w:ascii="Century" w:hAnsi="Century" w:cs="Arial"/>
          <w:i w:val="0"/>
          <w:color w:val="auto"/>
          <w:sz w:val="24"/>
          <w:szCs w:val="24"/>
        </w:rPr>
        <w:t>Из общего объема отгруженной продукции предприятиями обрабатывающих производств 91,2% принадлежит крупным и средним организациям муниципального образования, объемные показатели которых составили 54,9 млрд. рублей, что на 8,8% больше аналогичного периода 2018 года.</w:t>
      </w:r>
      <w:r w:rsidRPr="00035962">
        <w:rPr>
          <w:rFonts w:cs="Arial"/>
          <w:i w:val="0"/>
          <w:color w:val="auto"/>
          <w:sz w:val="24"/>
          <w:szCs w:val="24"/>
        </w:rPr>
        <w:t xml:space="preserve"> </w:t>
      </w:r>
      <w:r w:rsidR="007E4C2C" w:rsidRPr="00035962">
        <w:rPr>
          <w:rFonts w:ascii="Century" w:hAnsi="Century" w:cs="Arial"/>
          <w:i w:val="0"/>
          <w:color w:val="auto"/>
          <w:sz w:val="24"/>
          <w:szCs w:val="24"/>
        </w:rPr>
        <w:t xml:space="preserve">Удельный вес обрабатывающих </w:t>
      </w:r>
      <w:r w:rsidR="00F90967" w:rsidRPr="00035962">
        <w:rPr>
          <w:rFonts w:ascii="Century" w:hAnsi="Century" w:cs="Arial"/>
          <w:i w:val="0"/>
          <w:color w:val="auto"/>
          <w:sz w:val="24"/>
          <w:szCs w:val="24"/>
        </w:rPr>
        <w:t xml:space="preserve">производств </w:t>
      </w:r>
      <w:r w:rsidR="00F90967" w:rsidRPr="00035962">
        <w:rPr>
          <w:rFonts w:ascii="Century" w:hAnsi="Century" w:cs="Arial"/>
          <w:i w:val="0"/>
          <w:color w:val="auto"/>
          <w:sz w:val="24"/>
          <w:szCs w:val="24"/>
        </w:rPr>
        <w:lastRenderedPageBreak/>
        <w:t>городского</w:t>
      </w:r>
      <w:r w:rsidR="007E4C2C" w:rsidRPr="00035962">
        <w:rPr>
          <w:rFonts w:ascii="Century" w:hAnsi="Century" w:cs="Arial"/>
          <w:i w:val="0"/>
          <w:color w:val="auto"/>
          <w:sz w:val="24"/>
          <w:szCs w:val="24"/>
        </w:rPr>
        <w:t xml:space="preserve"> округ</w:t>
      </w:r>
      <w:r w:rsidR="00615611" w:rsidRPr="00035962">
        <w:rPr>
          <w:rFonts w:ascii="Century" w:hAnsi="Century" w:cs="Arial"/>
          <w:i w:val="0"/>
          <w:color w:val="auto"/>
          <w:sz w:val="24"/>
          <w:szCs w:val="24"/>
        </w:rPr>
        <w:t>а</w:t>
      </w:r>
      <w:r w:rsidR="007E4C2C" w:rsidRPr="00035962">
        <w:rPr>
          <w:rFonts w:ascii="Century" w:hAnsi="Century" w:cs="Arial"/>
          <w:i w:val="0"/>
          <w:color w:val="auto"/>
          <w:sz w:val="24"/>
          <w:szCs w:val="24"/>
        </w:rPr>
        <w:t xml:space="preserve"> Мытищи в Московской области составил </w:t>
      </w:r>
      <w:r w:rsidR="00EC6BCA" w:rsidRPr="00035962">
        <w:rPr>
          <w:rFonts w:ascii="Century" w:hAnsi="Century" w:cs="Arial"/>
          <w:i w:val="0"/>
          <w:color w:val="auto"/>
          <w:sz w:val="24"/>
          <w:szCs w:val="24"/>
        </w:rPr>
        <w:t>5,</w:t>
      </w:r>
      <w:r w:rsidR="00303364" w:rsidRPr="00035962">
        <w:rPr>
          <w:rFonts w:ascii="Century" w:hAnsi="Century" w:cs="Arial"/>
          <w:i w:val="0"/>
          <w:color w:val="auto"/>
          <w:sz w:val="24"/>
          <w:szCs w:val="24"/>
        </w:rPr>
        <w:t>1</w:t>
      </w:r>
      <w:r w:rsidR="007E4C2C" w:rsidRPr="00035962">
        <w:rPr>
          <w:rFonts w:ascii="Century" w:hAnsi="Century" w:cs="Arial"/>
          <w:i w:val="0"/>
          <w:color w:val="auto"/>
          <w:sz w:val="24"/>
          <w:szCs w:val="24"/>
        </w:rPr>
        <w:t xml:space="preserve">%, это </w:t>
      </w:r>
      <w:r w:rsidR="00303364" w:rsidRPr="00035962">
        <w:rPr>
          <w:rFonts w:ascii="Century" w:hAnsi="Century" w:cs="Arial"/>
          <w:i w:val="0"/>
          <w:color w:val="auto"/>
          <w:sz w:val="24"/>
          <w:szCs w:val="24"/>
        </w:rPr>
        <w:t>3</w:t>
      </w:r>
      <w:r w:rsidR="007E4C2C" w:rsidRPr="00035962">
        <w:rPr>
          <w:rFonts w:ascii="Century" w:hAnsi="Century" w:cs="Arial"/>
          <w:i w:val="0"/>
          <w:color w:val="auto"/>
          <w:sz w:val="24"/>
          <w:szCs w:val="24"/>
        </w:rPr>
        <w:t xml:space="preserve"> место среди всех муниципальных образований региона.</w:t>
      </w:r>
    </w:p>
    <w:p w:rsidR="00552FB1" w:rsidRPr="00035962" w:rsidRDefault="00DE3CF6" w:rsidP="00B01887">
      <w:pPr>
        <w:pStyle w:val="af5"/>
        <w:tabs>
          <w:tab w:val="left" w:pos="851"/>
        </w:tabs>
        <w:spacing w:before="0" w:after="0"/>
        <w:ind w:left="0" w:right="0" w:firstLine="567"/>
        <w:jc w:val="both"/>
        <w:rPr>
          <w:rFonts w:ascii="Century" w:hAnsi="Century" w:cs="Arial"/>
          <w:i w:val="0"/>
          <w:color w:val="auto"/>
          <w:sz w:val="36"/>
          <w:szCs w:val="24"/>
        </w:rPr>
      </w:pPr>
      <w:r w:rsidRPr="00035962">
        <w:rPr>
          <w:rFonts w:ascii="Century" w:hAnsi="Century" w:cs="Arial"/>
        </w:rPr>
        <w:t xml:space="preserve"> </w:t>
      </w:r>
      <w:r w:rsidR="00552FB1" w:rsidRPr="00035962">
        <w:rPr>
          <w:rFonts w:ascii="Century" w:hAnsi="Century" w:cs="Arial"/>
          <w:i w:val="0"/>
          <w:sz w:val="24"/>
        </w:rPr>
        <w:t xml:space="preserve">На общий стоимостной показатель по сектору обрабатывающих производств повлияли результаты деятельности отраслей: </w:t>
      </w:r>
    </w:p>
    <w:p w:rsidR="00552FB1" w:rsidRPr="00035962" w:rsidRDefault="00552FB1" w:rsidP="00B01887">
      <w:pPr>
        <w:pStyle w:val="my"/>
        <w:numPr>
          <w:ilvl w:val="3"/>
          <w:numId w:val="29"/>
        </w:numPr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ascii="Century" w:hAnsi="Century" w:cs="Arial"/>
          <w:b/>
        </w:rPr>
      </w:pPr>
      <w:r w:rsidRPr="00035962">
        <w:rPr>
          <w:rFonts w:ascii="Century" w:hAnsi="Century" w:cs="Arial"/>
          <w:bCs/>
          <w:iCs/>
        </w:rPr>
        <w:t>«</w:t>
      </w:r>
      <w:r w:rsidRPr="00035962">
        <w:rPr>
          <w:rFonts w:ascii="Century" w:hAnsi="Century" w:cs="Arial"/>
        </w:rPr>
        <w:t xml:space="preserve">производство электрооборудования, электронного и оптического оборудования», представленные АО «ОКБ КП» - основной задачей которого является разработка и изготовление кабельных изделий для эксплуатации в экстремальных условиях, авиационной, космической, радиоэлектронной и других видах новой техники, ООО «Завод ССТ Теплые полы» - </w:t>
      </w:r>
      <w:r w:rsidRPr="00035962">
        <w:rPr>
          <w:rFonts w:ascii="Century" w:hAnsi="Century" w:cs="Arial"/>
          <w:shd w:val="clear" w:color="auto" w:fill="FFFFFF"/>
        </w:rPr>
        <w:t xml:space="preserve">крупнейший в России и один из крупнейших в мире производителей нагревательных кабелей и систем </w:t>
      </w:r>
      <w:proofErr w:type="spellStart"/>
      <w:r w:rsidRPr="00035962">
        <w:rPr>
          <w:rFonts w:ascii="Century" w:hAnsi="Century" w:cs="Arial"/>
          <w:shd w:val="clear" w:color="auto" w:fill="FFFFFF"/>
        </w:rPr>
        <w:t>электрообогрева</w:t>
      </w:r>
      <w:proofErr w:type="spellEnd"/>
      <w:r w:rsidRPr="00035962">
        <w:rPr>
          <w:rFonts w:ascii="Century" w:hAnsi="Century" w:cs="Arial"/>
          <w:shd w:val="clear" w:color="auto" w:fill="FFFFFF"/>
        </w:rPr>
        <w:t xml:space="preserve"> промышленного и бытового назначения</w:t>
      </w:r>
      <w:r w:rsidRPr="00035962">
        <w:rPr>
          <w:rFonts w:ascii="Century" w:hAnsi="Century" w:cs="Arial"/>
        </w:rPr>
        <w:t xml:space="preserve">; </w:t>
      </w:r>
    </w:p>
    <w:p w:rsidR="00552FB1" w:rsidRPr="00035962" w:rsidRDefault="00552FB1" w:rsidP="00B01887">
      <w:pPr>
        <w:pStyle w:val="my"/>
        <w:numPr>
          <w:ilvl w:val="0"/>
          <w:numId w:val="29"/>
        </w:numPr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ascii="Century" w:hAnsi="Century" w:cs="Arial"/>
          <w:b/>
        </w:rPr>
      </w:pPr>
      <w:r w:rsidRPr="00035962">
        <w:rPr>
          <w:rFonts w:ascii="Century" w:hAnsi="Century" w:cs="Arial"/>
        </w:rPr>
        <w:t>«производство сборных паркетных покрытий</w:t>
      </w:r>
      <w:r w:rsidRPr="00035962">
        <w:rPr>
          <w:rFonts w:ascii="Century" w:hAnsi="Century" w:cs="Arial"/>
          <w:bCs/>
          <w:iCs/>
        </w:rPr>
        <w:t>» - ООО «</w:t>
      </w:r>
      <w:proofErr w:type="spellStart"/>
      <w:r w:rsidRPr="00035962">
        <w:rPr>
          <w:rFonts w:ascii="Century" w:hAnsi="Century" w:cs="Arial"/>
          <w:bCs/>
          <w:iCs/>
        </w:rPr>
        <w:t>Таркетт</w:t>
      </w:r>
      <w:proofErr w:type="spellEnd"/>
      <w:r w:rsidRPr="00035962">
        <w:rPr>
          <w:rFonts w:ascii="Century" w:hAnsi="Century" w:cs="Arial"/>
          <w:bCs/>
          <w:iCs/>
        </w:rPr>
        <w:t xml:space="preserve"> </w:t>
      </w:r>
      <w:proofErr w:type="spellStart"/>
      <w:r w:rsidRPr="00035962">
        <w:rPr>
          <w:rFonts w:ascii="Century" w:hAnsi="Century" w:cs="Arial"/>
          <w:bCs/>
          <w:iCs/>
        </w:rPr>
        <w:t>Соммер</w:t>
      </w:r>
      <w:proofErr w:type="spellEnd"/>
      <w:r w:rsidRPr="00035962">
        <w:rPr>
          <w:rFonts w:ascii="Century" w:hAnsi="Century" w:cs="Arial"/>
          <w:bCs/>
          <w:iCs/>
        </w:rPr>
        <w:t>»</w:t>
      </w:r>
      <w:r w:rsidRPr="00035962">
        <w:rPr>
          <w:rFonts w:ascii="Century" w:hAnsi="Century" w:cs="Arial"/>
        </w:rPr>
        <w:t xml:space="preserve"> </w:t>
      </w:r>
      <w:r w:rsidRPr="00035962">
        <w:rPr>
          <w:rStyle w:val="apple-converted-space"/>
          <w:rFonts w:ascii="Century" w:hAnsi="Century"/>
          <w:color w:val="4C4D4E"/>
          <w:sz w:val="16"/>
          <w:szCs w:val="16"/>
          <w:shd w:val="clear" w:color="auto" w:fill="FFFFFF"/>
        </w:rPr>
        <w:t> </w:t>
      </w:r>
      <w:r w:rsidRPr="00035962">
        <w:rPr>
          <w:rStyle w:val="apple-converted-space"/>
          <w:rFonts w:ascii="Century" w:hAnsi="Century" w:cs="Arial"/>
          <w:color w:val="4C4D4E"/>
          <w:shd w:val="clear" w:color="auto" w:fill="FFFFFF"/>
        </w:rPr>
        <w:t xml:space="preserve">- </w:t>
      </w:r>
      <w:r w:rsidRPr="00035962">
        <w:rPr>
          <w:rFonts w:ascii="Century" w:hAnsi="Century" w:cs="Arial"/>
          <w:shd w:val="clear" w:color="auto" w:fill="FFFFFF"/>
        </w:rPr>
        <w:t xml:space="preserve">является одним из крупных российских предприятий международной компании </w:t>
      </w:r>
      <w:proofErr w:type="spellStart"/>
      <w:r w:rsidRPr="00035962">
        <w:rPr>
          <w:rFonts w:ascii="Century" w:hAnsi="Century" w:cs="Arial"/>
          <w:shd w:val="clear" w:color="auto" w:fill="FFFFFF"/>
        </w:rPr>
        <w:t>Tarkett</w:t>
      </w:r>
      <w:proofErr w:type="spellEnd"/>
      <w:r w:rsidRPr="00035962">
        <w:rPr>
          <w:rFonts w:ascii="Century" w:hAnsi="Century" w:cs="Arial"/>
          <w:shd w:val="clear" w:color="auto" w:fill="FFFFFF"/>
        </w:rPr>
        <w:t xml:space="preserve"> по производству </w:t>
      </w:r>
      <w:proofErr w:type="spellStart"/>
      <w:r w:rsidRPr="00035962">
        <w:rPr>
          <w:rFonts w:ascii="Century" w:hAnsi="Century" w:cs="Arial"/>
          <w:shd w:val="clear" w:color="auto" w:fill="FFFFFF"/>
        </w:rPr>
        <w:t>ламината</w:t>
      </w:r>
      <w:proofErr w:type="spellEnd"/>
      <w:r w:rsidRPr="00035962">
        <w:rPr>
          <w:rFonts w:ascii="Century" w:hAnsi="Century" w:cs="Arial"/>
          <w:shd w:val="clear" w:color="auto" w:fill="FFFFFF"/>
        </w:rPr>
        <w:t xml:space="preserve"> и паркетной доски</w:t>
      </w:r>
      <w:r w:rsidRPr="00035962">
        <w:rPr>
          <w:rFonts w:ascii="Century" w:hAnsi="Century" w:cs="Arial"/>
        </w:rPr>
        <w:t xml:space="preserve">; </w:t>
      </w:r>
    </w:p>
    <w:p w:rsidR="00552FB1" w:rsidRPr="00035962" w:rsidRDefault="00552FB1" w:rsidP="00B01887">
      <w:pPr>
        <w:pStyle w:val="my"/>
        <w:numPr>
          <w:ilvl w:val="0"/>
          <w:numId w:val="29"/>
        </w:numPr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ascii="Century" w:hAnsi="Century" w:cs="Arial"/>
          <w:b/>
        </w:rPr>
      </w:pPr>
      <w:r w:rsidRPr="00035962">
        <w:rPr>
          <w:rFonts w:ascii="Century" w:hAnsi="Century" w:cs="Arial"/>
        </w:rPr>
        <w:t>«производство транспортных средств и оборудования», где основная доля принадлежит предприятиям АО «Метровагонмаш», являющейся крупнейшей отечественной машиностроительной компанией,  поставляющей вагоны метро, как на территории России, так и за рубеж, ОАО «</w:t>
      </w:r>
      <w:proofErr w:type="spellStart"/>
      <w:r w:rsidRPr="00035962">
        <w:rPr>
          <w:rFonts w:ascii="Century" w:hAnsi="Century" w:cs="Arial"/>
        </w:rPr>
        <w:t>Мытищинский</w:t>
      </w:r>
      <w:proofErr w:type="spellEnd"/>
      <w:r w:rsidRPr="00035962">
        <w:rPr>
          <w:rFonts w:ascii="Century" w:hAnsi="Century" w:cs="Arial"/>
        </w:rPr>
        <w:t xml:space="preserve"> машиностроительный завод»  - являющийся крупным промышленным предприятием, производящим продукцию специального назначения - уникальные гусеничные шасси и располагающий мощной производственной базой для производства изделий спецтехники и  на сегодняшний день выпускающий одиннадцать модификаций машин, а также ООО «</w:t>
      </w:r>
      <w:proofErr w:type="spellStart"/>
      <w:r w:rsidRPr="00035962">
        <w:rPr>
          <w:rFonts w:ascii="Century" w:hAnsi="Century" w:cs="Arial"/>
        </w:rPr>
        <w:t>Мытищинский</w:t>
      </w:r>
      <w:proofErr w:type="spellEnd"/>
      <w:r w:rsidRPr="00035962">
        <w:rPr>
          <w:rFonts w:ascii="Century" w:hAnsi="Century" w:cs="Arial"/>
        </w:rPr>
        <w:t xml:space="preserve"> приборостроительный завод» - </w:t>
      </w:r>
      <w:r w:rsidRPr="00035962">
        <w:rPr>
          <w:rFonts w:ascii="Century" w:hAnsi="Century" w:cs="Arial"/>
          <w:shd w:val="clear" w:color="auto" w:fill="FFFFFF"/>
        </w:rPr>
        <w:t xml:space="preserve">проектирующий и изготавливающий широкий ряд </w:t>
      </w:r>
      <w:proofErr w:type="spellStart"/>
      <w:r w:rsidRPr="00035962">
        <w:rPr>
          <w:rFonts w:ascii="Century" w:hAnsi="Century" w:cs="Arial"/>
          <w:shd w:val="clear" w:color="auto" w:fill="FFFFFF"/>
        </w:rPr>
        <w:t>автоспецтехники</w:t>
      </w:r>
      <w:proofErr w:type="spellEnd"/>
      <w:r w:rsidRPr="00035962">
        <w:rPr>
          <w:rFonts w:ascii="Century" w:hAnsi="Century" w:cs="Arial"/>
          <w:shd w:val="clear" w:color="auto" w:fill="FFFFFF"/>
        </w:rPr>
        <w:t>:</w:t>
      </w:r>
      <w:r w:rsidRPr="00035962">
        <w:rPr>
          <w:rStyle w:val="apple-converted-space"/>
          <w:rFonts w:ascii="Century" w:hAnsi="Century" w:cs="Arial"/>
          <w:shd w:val="clear" w:color="auto" w:fill="FFFFFF"/>
        </w:rPr>
        <w:t> </w:t>
      </w:r>
      <w:r w:rsidRPr="00035962">
        <w:rPr>
          <w:rStyle w:val="afc"/>
          <w:rFonts w:ascii="Century" w:hAnsi="Century" w:cs="Arial"/>
          <w:b w:val="0"/>
          <w:shd w:val="clear" w:color="auto" w:fill="FFFFFF"/>
        </w:rPr>
        <w:t xml:space="preserve">колесные вездеходы, автомастерские, </w:t>
      </w:r>
      <w:proofErr w:type="spellStart"/>
      <w:r w:rsidRPr="00035962">
        <w:rPr>
          <w:rStyle w:val="afc"/>
          <w:rFonts w:ascii="Century" w:hAnsi="Century" w:cs="Arial"/>
          <w:b w:val="0"/>
          <w:shd w:val="clear" w:color="auto" w:fill="FFFFFF"/>
        </w:rPr>
        <w:t>автолаборатории</w:t>
      </w:r>
      <w:proofErr w:type="spellEnd"/>
      <w:r w:rsidRPr="00035962">
        <w:rPr>
          <w:rStyle w:val="afc"/>
          <w:rFonts w:ascii="Century" w:hAnsi="Century" w:cs="Arial"/>
          <w:b w:val="0"/>
          <w:shd w:val="clear" w:color="auto" w:fill="FFFFFF"/>
        </w:rPr>
        <w:t>, каротажные геофизические подъемники</w:t>
      </w:r>
      <w:r w:rsidRPr="00035962">
        <w:rPr>
          <w:rFonts w:ascii="Century" w:hAnsi="Century" w:cs="Arial"/>
          <w:shd w:val="clear" w:color="auto" w:fill="FFFFFF"/>
        </w:rPr>
        <w:t xml:space="preserve"> и т.п.</w:t>
      </w:r>
      <w:r w:rsidRPr="00035962">
        <w:rPr>
          <w:rFonts w:ascii="Century" w:hAnsi="Century" w:cs="Arial"/>
        </w:rPr>
        <w:t xml:space="preserve">;  </w:t>
      </w:r>
    </w:p>
    <w:p w:rsidR="00552FB1" w:rsidRPr="00035962" w:rsidRDefault="00552FB1" w:rsidP="00B01887">
      <w:pPr>
        <w:pStyle w:val="my"/>
        <w:numPr>
          <w:ilvl w:val="0"/>
          <w:numId w:val="29"/>
        </w:numPr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ascii="Century" w:hAnsi="Century" w:cs="Arial"/>
          <w:b/>
        </w:rPr>
      </w:pPr>
      <w:r w:rsidRPr="00035962">
        <w:rPr>
          <w:rFonts w:ascii="Century" w:hAnsi="Century" w:cs="Arial"/>
        </w:rPr>
        <w:t xml:space="preserve">«производство пищевых продуктов, включая напитки», основным представителем данной отрасли является ЗАО «Московская пивоваренная компания», в </w:t>
      </w:r>
      <w:r w:rsidRPr="00035962">
        <w:rPr>
          <w:rFonts w:ascii="Century" w:hAnsi="Century" w:cs="Arial"/>
          <w:bCs/>
        </w:rPr>
        <w:t xml:space="preserve">состав которой входят самый современный пивоваренный завод в России, а также собственные дистрибьюторский и логистический центры. </w:t>
      </w:r>
    </w:p>
    <w:p w:rsidR="00E50BCA" w:rsidRPr="00DA491E" w:rsidRDefault="006E5FAC" w:rsidP="00DA491E">
      <w:pPr>
        <w:pStyle w:val="my"/>
        <w:shd w:val="clear" w:color="auto" w:fill="FFFFFF"/>
        <w:spacing w:before="0" w:beforeAutospacing="0" w:after="0" w:afterAutospacing="0"/>
        <w:jc w:val="both"/>
        <w:rPr>
          <w:rFonts w:ascii="Century" w:hAnsi="Century" w:cs="Arial"/>
          <w:bCs/>
        </w:rPr>
      </w:pPr>
      <w:r w:rsidRPr="00035962">
        <w:rPr>
          <w:rFonts w:ascii="Century" w:hAnsi="Century" w:cs="Arial"/>
          <w:bCs/>
        </w:rPr>
        <w:t xml:space="preserve"> </w:t>
      </w:r>
      <w:r w:rsidR="006F7BFD" w:rsidRPr="00035962">
        <w:rPr>
          <w:rFonts w:ascii="Century" w:hAnsi="Century" w:cs="Arial"/>
          <w:b/>
        </w:rPr>
        <w:t xml:space="preserve">         </w:t>
      </w:r>
      <w:r w:rsidR="006F7BFD" w:rsidRPr="00035962">
        <w:rPr>
          <w:rFonts w:ascii="Century" w:hAnsi="Century" w:cs="Arial"/>
        </w:rPr>
        <w:t>Темп роста за 1 полугодие 2019 г. к аналогичному периоду 2018 года в отрасли «Обеспечение электрической энергией, газом и паром» - 74,2%, в отрасли - «Водоснабжение; водоотведение, организация сбора и утилизации отходов, деятельность по ликвидации загрязнений» - 115,1%.</w:t>
      </w:r>
    </w:p>
    <w:p w:rsidR="00A47223" w:rsidRPr="00B01887" w:rsidRDefault="00A47223" w:rsidP="00B01887">
      <w:pPr>
        <w:tabs>
          <w:tab w:val="left" w:pos="0"/>
        </w:tabs>
        <w:jc w:val="center"/>
        <w:rPr>
          <w:rFonts w:ascii="Century" w:hAnsi="Century" w:cs="Arial"/>
          <w:b/>
          <w:i/>
        </w:rPr>
      </w:pPr>
    </w:p>
    <w:p w:rsidR="005959E6" w:rsidRPr="00B01887" w:rsidRDefault="005959E6" w:rsidP="00B01887">
      <w:pPr>
        <w:pStyle w:val="aff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</w:rPr>
        <w:t>Потребительский рынок товаров и услуг</w:t>
      </w:r>
      <w:r w:rsidR="00647BB8" w:rsidRPr="00B01887">
        <w:rPr>
          <w:rFonts w:ascii="Century" w:hAnsi="Century" w:cs="Arial"/>
          <w:b/>
        </w:rPr>
        <w:t>.</w:t>
      </w:r>
    </w:p>
    <w:p w:rsidR="005959E6" w:rsidRPr="00B01887" w:rsidRDefault="005959E6" w:rsidP="00B01887">
      <w:pPr>
        <w:pStyle w:val="aff"/>
        <w:tabs>
          <w:tab w:val="left" w:pos="851"/>
        </w:tabs>
        <w:ind w:left="0"/>
        <w:jc w:val="center"/>
        <w:rPr>
          <w:rFonts w:ascii="Century" w:hAnsi="Century" w:cs="Arial"/>
          <w:b/>
        </w:rPr>
      </w:pPr>
    </w:p>
    <w:p w:rsidR="005959E6" w:rsidRPr="00B01887" w:rsidRDefault="005959E6" w:rsidP="00394B79">
      <w:pPr>
        <w:ind w:firstLine="851"/>
        <w:jc w:val="both"/>
        <w:rPr>
          <w:rFonts w:ascii="Century" w:hAnsi="Century" w:cs="Arial"/>
        </w:rPr>
      </w:pPr>
      <w:r w:rsidRPr="00EF349A">
        <w:rPr>
          <w:rFonts w:ascii="Century" w:hAnsi="Century" w:cs="Arial"/>
        </w:rPr>
        <w:t xml:space="preserve">Потребительский рынок товаров и услуг представляет собой важнейший и наиболее динамично развивающийся сектор экономики городского </w:t>
      </w:r>
      <w:r w:rsidR="003203DF" w:rsidRPr="00EF349A">
        <w:rPr>
          <w:rFonts w:ascii="Century" w:hAnsi="Century" w:cs="Arial"/>
        </w:rPr>
        <w:t>округа</w:t>
      </w:r>
      <w:r w:rsidRPr="00EF349A">
        <w:rPr>
          <w:rFonts w:ascii="Century" w:hAnsi="Century" w:cs="Arial"/>
        </w:rPr>
        <w:t xml:space="preserve"> Мытищи. Его инфраструктура характеризуется большим количеством современных торговых комплексов, крупных гипермаркетов, автомобильных торгово-технических центров.</w:t>
      </w:r>
      <w:r w:rsidRPr="00B01887">
        <w:rPr>
          <w:rFonts w:ascii="Century" w:hAnsi="Century" w:cs="Arial"/>
        </w:rPr>
        <w:t xml:space="preserve"> </w:t>
      </w:r>
    </w:p>
    <w:p w:rsidR="005959E6" w:rsidRPr="00B01887" w:rsidRDefault="005959E6" w:rsidP="00B01887">
      <w:pPr>
        <w:jc w:val="both"/>
        <w:rPr>
          <w:rFonts w:ascii="Century" w:hAnsi="Century" w:cs="Arial"/>
        </w:rPr>
      </w:pPr>
    </w:p>
    <w:p w:rsidR="005959E6" w:rsidRPr="00B01887" w:rsidRDefault="005959E6" w:rsidP="00B01887">
      <w:pPr>
        <w:pStyle w:val="aff"/>
        <w:numPr>
          <w:ilvl w:val="1"/>
          <w:numId w:val="2"/>
        </w:numPr>
        <w:ind w:left="0" w:firstLine="0"/>
        <w:jc w:val="both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</w:rPr>
        <w:t>Розничный товарооборот</w:t>
      </w:r>
      <w:r w:rsidR="00647BB8" w:rsidRPr="00B01887">
        <w:rPr>
          <w:rFonts w:ascii="Century" w:hAnsi="Century" w:cs="Arial"/>
          <w:b/>
        </w:rPr>
        <w:t>.</w:t>
      </w:r>
    </w:p>
    <w:p w:rsidR="00047AD9" w:rsidRPr="00B01887" w:rsidRDefault="00047AD9" w:rsidP="00B01887">
      <w:pPr>
        <w:jc w:val="both"/>
        <w:rPr>
          <w:rFonts w:ascii="Century" w:hAnsi="Century" w:cs="Arial"/>
        </w:rPr>
      </w:pPr>
    </w:p>
    <w:p w:rsidR="00394B79" w:rsidRDefault="00552FB1" w:rsidP="00394B79">
      <w:pPr>
        <w:ind w:firstLine="851"/>
        <w:jc w:val="both"/>
        <w:rPr>
          <w:rFonts w:ascii="Century" w:hAnsi="Century" w:cs="Arial"/>
        </w:rPr>
      </w:pPr>
      <w:r w:rsidRPr="00AA71D4">
        <w:rPr>
          <w:rFonts w:ascii="Century" w:hAnsi="Century" w:cs="Arial"/>
        </w:rPr>
        <w:t xml:space="preserve">За январь – </w:t>
      </w:r>
      <w:r w:rsidR="00394B79" w:rsidRPr="00AA71D4">
        <w:rPr>
          <w:rFonts w:ascii="Century" w:hAnsi="Century" w:cs="Arial"/>
        </w:rPr>
        <w:t>июнь</w:t>
      </w:r>
      <w:r w:rsidRPr="00AA71D4">
        <w:rPr>
          <w:rFonts w:ascii="Century" w:hAnsi="Century" w:cs="Arial"/>
        </w:rPr>
        <w:t xml:space="preserve"> 2019 года оборот всех предприятий розничной торговли </w:t>
      </w:r>
      <w:r w:rsidR="00AA71D4">
        <w:rPr>
          <w:rFonts w:ascii="Century" w:hAnsi="Century" w:cs="Arial"/>
        </w:rPr>
        <w:t>превысил</w:t>
      </w:r>
      <w:r w:rsidRPr="00AA71D4">
        <w:rPr>
          <w:rFonts w:ascii="Century" w:hAnsi="Century" w:cs="Arial"/>
        </w:rPr>
        <w:t xml:space="preserve"> </w:t>
      </w:r>
      <w:r w:rsidR="00394B79" w:rsidRPr="00AA71D4">
        <w:rPr>
          <w:rFonts w:ascii="Century" w:hAnsi="Century" w:cs="Arial"/>
        </w:rPr>
        <w:t>109,7</w:t>
      </w:r>
      <w:r w:rsidRPr="00AA71D4">
        <w:rPr>
          <w:rFonts w:ascii="Century" w:hAnsi="Century" w:cs="Arial"/>
        </w:rPr>
        <w:t xml:space="preserve"> млрд. рублей, это на </w:t>
      </w:r>
      <w:r w:rsidR="00EF349A" w:rsidRPr="00AA71D4">
        <w:rPr>
          <w:rFonts w:ascii="Century" w:hAnsi="Century" w:cs="Arial"/>
        </w:rPr>
        <w:t>4,5 млрд. рублей</w:t>
      </w:r>
      <w:r w:rsidRPr="00AA71D4">
        <w:rPr>
          <w:rFonts w:ascii="Century" w:hAnsi="Century" w:cs="Arial"/>
        </w:rPr>
        <w:t xml:space="preserve"> </w:t>
      </w:r>
      <w:r w:rsidR="00AA71D4">
        <w:rPr>
          <w:rFonts w:ascii="Century" w:hAnsi="Century" w:cs="Arial"/>
        </w:rPr>
        <w:t>больше</w:t>
      </w:r>
      <w:r w:rsidRPr="00AA71D4">
        <w:rPr>
          <w:rFonts w:ascii="Century" w:hAnsi="Century" w:cs="Arial"/>
        </w:rPr>
        <w:t xml:space="preserve"> аналогичного периода 2018 года</w:t>
      </w:r>
      <w:r w:rsidR="00EF349A" w:rsidRPr="00AA71D4">
        <w:rPr>
          <w:rFonts w:ascii="Century" w:hAnsi="Century" w:cs="Arial"/>
        </w:rPr>
        <w:t xml:space="preserve"> (в </w:t>
      </w:r>
      <w:r w:rsidR="00AA71D4" w:rsidRPr="00AA71D4">
        <w:rPr>
          <w:rFonts w:ascii="Century" w:hAnsi="Century" w:cs="Arial"/>
        </w:rPr>
        <w:t>действующих ценах)</w:t>
      </w:r>
      <w:r w:rsidR="00AA71D4">
        <w:rPr>
          <w:rFonts w:ascii="Century" w:hAnsi="Century" w:cs="Arial"/>
        </w:rPr>
        <w:t>, что составляет</w:t>
      </w:r>
      <w:r w:rsidR="00AA71D4" w:rsidRPr="00AA71D4">
        <w:rPr>
          <w:rFonts w:ascii="Century" w:hAnsi="Century" w:cs="Arial"/>
        </w:rPr>
        <w:t xml:space="preserve"> 9% от всего оборота Подмосковья.  </w:t>
      </w:r>
      <w:r w:rsidR="00AA71D4">
        <w:rPr>
          <w:rFonts w:ascii="Century" w:hAnsi="Century" w:cs="Arial"/>
        </w:rPr>
        <w:t xml:space="preserve">             </w:t>
      </w:r>
      <w:r w:rsidR="00AA71D4" w:rsidRPr="00AA71D4">
        <w:rPr>
          <w:rFonts w:ascii="Century" w:hAnsi="Century" w:cs="Arial"/>
        </w:rPr>
        <w:t xml:space="preserve">В </w:t>
      </w:r>
      <w:r w:rsidRPr="00AA71D4">
        <w:rPr>
          <w:rFonts w:ascii="Century" w:hAnsi="Century" w:cs="Arial"/>
        </w:rPr>
        <w:t xml:space="preserve">том числе по данным отдела статистики товарооборот на крупных предприятиях торговли увеличился на </w:t>
      </w:r>
      <w:r w:rsidR="00394B79" w:rsidRPr="00AA71D4">
        <w:rPr>
          <w:rFonts w:ascii="Century" w:hAnsi="Century" w:cs="Arial"/>
        </w:rPr>
        <w:t>4,2</w:t>
      </w:r>
      <w:r w:rsidRPr="00AA71D4">
        <w:rPr>
          <w:rFonts w:ascii="Century" w:hAnsi="Century" w:cs="Arial"/>
        </w:rPr>
        <w:t xml:space="preserve">% и составил </w:t>
      </w:r>
      <w:r w:rsidR="00394B79" w:rsidRPr="00AA71D4">
        <w:rPr>
          <w:rFonts w:ascii="Century" w:hAnsi="Century" w:cs="Arial"/>
        </w:rPr>
        <w:t>72,7</w:t>
      </w:r>
      <w:r w:rsidR="00AA71D4" w:rsidRPr="00AA71D4">
        <w:rPr>
          <w:rFonts w:ascii="Century" w:hAnsi="Century" w:cs="Arial"/>
        </w:rPr>
        <w:t xml:space="preserve"> млрд. рублей, это второй показатель</w:t>
      </w:r>
      <w:r w:rsidR="00435CC1">
        <w:rPr>
          <w:rFonts w:ascii="Century" w:hAnsi="Century" w:cs="Arial"/>
        </w:rPr>
        <w:t xml:space="preserve"> (после Красногорска)</w:t>
      </w:r>
      <w:r w:rsidR="00AA71D4" w:rsidRPr="00AA71D4">
        <w:rPr>
          <w:rFonts w:ascii="Century" w:hAnsi="Century" w:cs="Arial"/>
        </w:rPr>
        <w:t xml:space="preserve"> среди всех муниципалитетов </w:t>
      </w:r>
      <w:r w:rsidR="006E64FD">
        <w:rPr>
          <w:rFonts w:ascii="Century" w:hAnsi="Century" w:cs="Arial"/>
        </w:rPr>
        <w:t>Московской области</w:t>
      </w:r>
      <w:r w:rsidR="00AA71D4" w:rsidRPr="00AA71D4">
        <w:rPr>
          <w:rFonts w:ascii="Century" w:hAnsi="Century" w:cs="Arial"/>
        </w:rPr>
        <w:t>.</w:t>
      </w:r>
    </w:p>
    <w:p w:rsidR="009873C4" w:rsidRPr="00B01887" w:rsidRDefault="009873C4" w:rsidP="00B01887">
      <w:pPr>
        <w:tabs>
          <w:tab w:val="left" w:pos="0"/>
          <w:tab w:val="left" w:pos="851"/>
        </w:tabs>
        <w:jc w:val="center"/>
        <w:rPr>
          <w:rFonts w:ascii="Century" w:hAnsi="Century" w:cs="Arial"/>
          <w:b/>
          <w:color w:val="C00000"/>
        </w:rPr>
      </w:pPr>
    </w:p>
    <w:p w:rsidR="00C30EBD" w:rsidRPr="00B01887" w:rsidRDefault="005959E6" w:rsidP="00B01887">
      <w:pPr>
        <w:tabs>
          <w:tab w:val="left" w:pos="0"/>
          <w:tab w:val="left" w:pos="851"/>
        </w:tabs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>Объем розничного товарооборота</w:t>
      </w:r>
      <w:r w:rsidR="00047AD9" w:rsidRPr="00B01887">
        <w:rPr>
          <w:rFonts w:ascii="Century" w:hAnsi="Century" w:cs="Arial"/>
          <w:b/>
          <w:color w:val="C00000"/>
        </w:rPr>
        <w:t xml:space="preserve"> на территории</w:t>
      </w:r>
    </w:p>
    <w:p w:rsidR="00DE039F" w:rsidRPr="00B01887" w:rsidRDefault="00047AD9" w:rsidP="00B01887">
      <w:pPr>
        <w:tabs>
          <w:tab w:val="left" w:pos="0"/>
          <w:tab w:val="left" w:pos="851"/>
        </w:tabs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>городского</w:t>
      </w:r>
      <w:r w:rsidR="005E6592" w:rsidRPr="00B01887">
        <w:rPr>
          <w:rFonts w:ascii="Century" w:hAnsi="Century" w:cs="Arial"/>
          <w:b/>
          <w:color w:val="C00000"/>
        </w:rPr>
        <w:t xml:space="preserve"> округа</w:t>
      </w:r>
      <w:r w:rsidRPr="00B01887">
        <w:rPr>
          <w:rFonts w:ascii="Century" w:hAnsi="Century" w:cs="Arial"/>
          <w:b/>
          <w:color w:val="C00000"/>
        </w:rPr>
        <w:t xml:space="preserve"> Мытищи</w:t>
      </w:r>
      <w:r w:rsidR="00C30EBD" w:rsidRPr="00B01887">
        <w:rPr>
          <w:rFonts w:ascii="Century" w:hAnsi="Century" w:cs="Arial"/>
          <w:b/>
          <w:color w:val="C00000"/>
        </w:rPr>
        <w:t xml:space="preserve"> </w:t>
      </w:r>
      <w:r w:rsidR="00527380" w:rsidRPr="00B01887">
        <w:rPr>
          <w:rFonts w:ascii="Century" w:hAnsi="Century" w:cs="Arial"/>
          <w:b/>
          <w:color w:val="C00000"/>
        </w:rPr>
        <w:t xml:space="preserve">за </w:t>
      </w:r>
      <w:r w:rsidR="00714379" w:rsidRPr="00B01887">
        <w:rPr>
          <w:rFonts w:ascii="Century" w:hAnsi="Century" w:cs="Arial"/>
          <w:b/>
          <w:color w:val="C00000"/>
        </w:rPr>
        <w:t>1 полугодие</w:t>
      </w:r>
    </w:p>
    <w:p w:rsidR="005C2F5B" w:rsidRPr="00B01887" w:rsidRDefault="005C2F5B" w:rsidP="00B01887">
      <w:pPr>
        <w:tabs>
          <w:tab w:val="left" w:pos="0"/>
          <w:tab w:val="left" w:pos="851"/>
        </w:tabs>
        <w:jc w:val="center"/>
        <w:rPr>
          <w:rFonts w:ascii="Century" w:hAnsi="Century" w:cs="Arial"/>
          <w:b/>
          <w:i/>
        </w:rPr>
      </w:pPr>
    </w:p>
    <w:p w:rsidR="004809B0" w:rsidRPr="00B01887" w:rsidRDefault="004809B0" w:rsidP="00B01887">
      <w:pPr>
        <w:tabs>
          <w:tab w:val="left" w:pos="0"/>
          <w:tab w:val="left" w:pos="851"/>
        </w:tabs>
        <w:jc w:val="center"/>
        <w:rPr>
          <w:rFonts w:ascii="Century" w:hAnsi="Century" w:cs="Arial"/>
          <w:b/>
          <w:i/>
        </w:rPr>
      </w:pPr>
      <w:r w:rsidRPr="00B01887">
        <w:rPr>
          <w:rFonts w:ascii="Century" w:hAnsi="Century" w:cs="Arial"/>
          <w:b/>
          <w:i/>
          <w:noProof/>
        </w:rPr>
        <w:drawing>
          <wp:inline distT="0" distB="0" distL="0" distR="0">
            <wp:extent cx="5874106" cy="286024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0D73" w:rsidRPr="00B01887" w:rsidRDefault="00BD0D73" w:rsidP="00B01887">
      <w:pPr>
        <w:tabs>
          <w:tab w:val="left" w:pos="851"/>
          <w:tab w:val="left" w:pos="993"/>
        </w:tabs>
        <w:jc w:val="both"/>
        <w:rPr>
          <w:rFonts w:ascii="Century" w:hAnsi="Century" w:cs="Arial"/>
        </w:rPr>
      </w:pPr>
    </w:p>
    <w:p w:rsidR="00552FB1" w:rsidRPr="00435CC1" w:rsidRDefault="00552FB1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 xml:space="preserve">Значительный вклад в формирование товарооборота внесла торговля на территории торговых центров. На территории городского округа Мытищи функционирует 43 торгово-развлекательных комплекса, торговых центров и комплексов (8 - ТРК, 35- ТЦ и К). Хозяйственную деятельность ТК и ТЦ осуществляет Управляющая компания, в функции которой входит обеспечение и поддержание жизнедеятельности самого здания, и работа с арендаторами. В 2018 году наполняемость большинства ТК и ТЦ находилась на уровне 70-75%. </w:t>
      </w:r>
    </w:p>
    <w:p w:rsidR="00552FB1" w:rsidRPr="00435CC1" w:rsidRDefault="00552FB1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Во всех ТК и ТЦ городского округа Мытищи присутствует от 1 - 2 и более «якорных» арендаторов, как правило, продовольственный гипермаркет, магазины электроники и бытовой техники. Наибольшей популярностью пользуются такие центры как «Июнь», «Весна», «Красный Кит», «Твой Дом», «</w:t>
      </w:r>
      <w:r w:rsidRPr="00435CC1">
        <w:rPr>
          <w:rFonts w:ascii="Century" w:hAnsi="Century" w:cs="Arial"/>
          <w:lang w:val="en-US"/>
        </w:rPr>
        <w:t>XL</w:t>
      </w:r>
      <w:r w:rsidRPr="00435CC1">
        <w:rPr>
          <w:rFonts w:ascii="Century" w:hAnsi="Century" w:cs="Arial"/>
        </w:rPr>
        <w:t>», «Фрегат», «</w:t>
      </w:r>
      <w:proofErr w:type="spellStart"/>
      <w:r w:rsidRPr="00435CC1">
        <w:rPr>
          <w:rFonts w:ascii="Century" w:hAnsi="Century" w:cs="Arial"/>
        </w:rPr>
        <w:t>Перловский</w:t>
      </w:r>
      <w:proofErr w:type="spellEnd"/>
      <w:r w:rsidRPr="00435CC1">
        <w:rPr>
          <w:rFonts w:ascii="Century" w:hAnsi="Century" w:cs="Arial"/>
        </w:rPr>
        <w:t>», «4DALY». Торгово-развлекательные комплексы предлагают огромный выбор магазинов, представляющих самые разнообразные сетевые бренды и широкий ассортимент товаров. Кинотеатр, зона игровых автоматов, семейные зоны отдыха и развлечений, боулинг, места общественного питания, химчистки, туристические агентства, фитнесс центры - вот практически стандартный набор для любого ТРЦ.</w:t>
      </w:r>
    </w:p>
    <w:p w:rsidR="00552FB1" w:rsidRPr="00435CC1" w:rsidRDefault="00552FB1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На территории городского округа Мытищи по состоянию на 01.01.2019 год сфера потребительского рынка и услуг, насчитывает 3 500 торговых объектов, из них:</w:t>
      </w:r>
    </w:p>
    <w:p w:rsidR="00552FB1" w:rsidRPr="00435CC1" w:rsidRDefault="00552FB1" w:rsidP="00DA491E">
      <w:pPr>
        <w:pStyle w:val="aff"/>
        <w:numPr>
          <w:ilvl w:val="0"/>
          <w:numId w:val="35"/>
        </w:numPr>
        <w:tabs>
          <w:tab w:val="left" w:pos="567"/>
          <w:tab w:val="left" w:pos="709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438 предприятий оптовой торговли;</w:t>
      </w:r>
    </w:p>
    <w:p w:rsidR="00552FB1" w:rsidRPr="00435CC1" w:rsidRDefault="00552FB1" w:rsidP="00DA491E">
      <w:pPr>
        <w:pStyle w:val="aff"/>
        <w:numPr>
          <w:ilvl w:val="0"/>
          <w:numId w:val="35"/>
        </w:numPr>
        <w:tabs>
          <w:tab w:val="left" w:pos="567"/>
          <w:tab w:val="left" w:pos="709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9 розничных рынков;</w:t>
      </w:r>
    </w:p>
    <w:p w:rsidR="00552FB1" w:rsidRPr="00435CC1" w:rsidRDefault="00552FB1" w:rsidP="00DA491E">
      <w:pPr>
        <w:pStyle w:val="aff"/>
        <w:numPr>
          <w:ilvl w:val="0"/>
          <w:numId w:val="35"/>
        </w:numPr>
        <w:tabs>
          <w:tab w:val="left" w:pos="567"/>
          <w:tab w:val="left" w:pos="709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302 предприятия общественного питания;</w:t>
      </w:r>
    </w:p>
    <w:p w:rsidR="00552FB1" w:rsidRPr="00435CC1" w:rsidRDefault="00552FB1" w:rsidP="00DA491E">
      <w:pPr>
        <w:pStyle w:val="aff"/>
        <w:numPr>
          <w:ilvl w:val="0"/>
          <w:numId w:val="35"/>
        </w:numPr>
        <w:tabs>
          <w:tab w:val="left" w:pos="567"/>
          <w:tab w:val="left" w:pos="709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712 объекта бытового обслуживания населения;</w:t>
      </w:r>
    </w:p>
    <w:p w:rsidR="00552FB1" w:rsidRPr="00435CC1" w:rsidRDefault="00552FB1" w:rsidP="00DA491E">
      <w:pPr>
        <w:pStyle w:val="aff"/>
        <w:numPr>
          <w:ilvl w:val="0"/>
          <w:numId w:val="35"/>
        </w:numPr>
        <w:tabs>
          <w:tab w:val="left" w:pos="567"/>
          <w:tab w:val="left" w:pos="709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2 039 предприятий розничной торговли.</w:t>
      </w:r>
    </w:p>
    <w:p w:rsidR="00552FB1" w:rsidRPr="00435CC1" w:rsidRDefault="00552FB1" w:rsidP="00435CC1">
      <w:pPr>
        <w:pStyle w:val="aff0"/>
        <w:ind w:firstLine="567"/>
        <w:jc w:val="both"/>
        <w:rPr>
          <w:rFonts w:ascii="Century" w:hAnsi="Century" w:cs="Arial"/>
          <w:sz w:val="24"/>
          <w:szCs w:val="24"/>
        </w:rPr>
      </w:pPr>
      <w:r w:rsidRPr="00435CC1">
        <w:rPr>
          <w:rFonts w:ascii="Century" w:hAnsi="Century" w:cs="Arial"/>
          <w:sz w:val="24"/>
          <w:szCs w:val="24"/>
        </w:rPr>
        <w:t>В городском округе Мытищи все большее развитие получает сетевая торговля, по состоянию на начало 2019 года насчитывается – 117 ед., из них: «Пятерочка» - 25; «Перекресток» - 12; «Карусель» - 2; «Магнит» - 21; «</w:t>
      </w:r>
      <w:proofErr w:type="spellStart"/>
      <w:r w:rsidRPr="00435CC1">
        <w:rPr>
          <w:rFonts w:ascii="Century" w:hAnsi="Century" w:cs="Arial"/>
          <w:sz w:val="24"/>
          <w:szCs w:val="24"/>
        </w:rPr>
        <w:t>Дикси</w:t>
      </w:r>
      <w:proofErr w:type="spellEnd"/>
      <w:r w:rsidRPr="00435CC1">
        <w:rPr>
          <w:rFonts w:ascii="Century" w:hAnsi="Century" w:cs="Arial"/>
          <w:sz w:val="24"/>
          <w:szCs w:val="24"/>
        </w:rPr>
        <w:t>» - 20; «Авоська» - 2; «Азбука вкуса» - 3; «Ашан» - 2; «Верный» - 6; «Красное и белое» - 6; «</w:t>
      </w:r>
      <w:proofErr w:type="spellStart"/>
      <w:r w:rsidRPr="00435CC1">
        <w:rPr>
          <w:rFonts w:ascii="Century" w:hAnsi="Century" w:cs="Arial"/>
          <w:sz w:val="24"/>
          <w:szCs w:val="24"/>
        </w:rPr>
        <w:t>Вкусс</w:t>
      </w:r>
      <w:proofErr w:type="spellEnd"/>
      <w:r w:rsidRPr="00435CC1">
        <w:rPr>
          <w:rFonts w:ascii="Century" w:hAnsi="Century" w:cs="Arial"/>
          <w:sz w:val="24"/>
          <w:szCs w:val="24"/>
        </w:rPr>
        <w:t xml:space="preserve"> Вилл» - 4; «Лента» - 2; «</w:t>
      </w:r>
      <w:proofErr w:type="spellStart"/>
      <w:r w:rsidRPr="00435CC1">
        <w:rPr>
          <w:rFonts w:ascii="Century" w:hAnsi="Century" w:cs="Arial"/>
          <w:sz w:val="24"/>
          <w:szCs w:val="24"/>
        </w:rPr>
        <w:t>Зельгрос</w:t>
      </w:r>
      <w:proofErr w:type="spellEnd"/>
      <w:r w:rsidRPr="00435CC1">
        <w:rPr>
          <w:rFonts w:ascii="Century" w:hAnsi="Century" w:cs="Arial"/>
          <w:sz w:val="24"/>
          <w:szCs w:val="24"/>
        </w:rPr>
        <w:t>» - 1; «Атак» - 1; «Бристоль» - 2; «</w:t>
      </w:r>
      <w:proofErr w:type="spellStart"/>
      <w:r w:rsidRPr="00435CC1">
        <w:rPr>
          <w:rFonts w:ascii="Century" w:hAnsi="Century" w:cs="Arial"/>
          <w:sz w:val="24"/>
          <w:szCs w:val="24"/>
        </w:rPr>
        <w:t>Мяснов</w:t>
      </w:r>
      <w:proofErr w:type="spellEnd"/>
      <w:r w:rsidRPr="00435CC1">
        <w:rPr>
          <w:rFonts w:ascii="Century" w:hAnsi="Century" w:cs="Arial"/>
          <w:sz w:val="24"/>
          <w:szCs w:val="24"/>
        </w:rPr>
        <w:t>» - 3; «</w:t>
      </w:r>
      <w:proofErr w:type="spellStart"/>
      <w:r w:rsidRPr="00435CC1">
        <w:rPr>
          <w:rFonts w:ascii="Century" w:hAnsi="Century" w:cs="Arial"/>
          <w:sz w:val="24"/>
          <w:szCs w:val="24"/>
        </w:rPr>
        <w:t>Мираторг</w:t>
      </w:r>
      <w:proofErr w:type="spellEnd"/>
      <w:r w:rsidRPr="00435CC1">
        <w:rPr>
          <w:rFonts w:ascii="Century" w:hAnsi="Century" w:cs="Arial"/>
          <w:sz w:val="24"/>
          <w:szCs w:val="24"/>
        </w:rPr>
        <w:t>» - 1; «</w:t>
      </w:r>
      <w:proofErr w:type="spellStart"/>
      <w:r w:rsidRPr="00435CC1">
        <w:rPr>
          <w:rFonts w:ascii="Century" w:hAnsi="Century" w:cs="Arial"/>
          <w:sz w:val="24"/>
          <w:szCs w:val="24"/>
        </w:rPr>
        <w:t>Спар</w:t>
      </w:r>
      <w:proofErr w:type="spellEnd"/>
      <w:r w:rsidRPr="00435CC1">
        <w:rPr>
          <w:rFonts w:ascii="Century" w:hAnsi="Century" w:cs="Arial"/>
          <w:sz w:val="24"/>
          <w:szCs w:val="24"/>
        </w:rPr>
        <w:t>» - 1; «Ароматный мир» - 3.</w:t>
      </w:r>
    </w:p>
    <w:p w:rsidR="00552FB1" w:rsidRPr="00435CC1" w:rsidRDefault="00552FB1" w:rsidP="00DA491E">
      <w:pPr>
        <w:pStyle w:val="aff0"/>
        <w:tabs>
          <w:tab w:val="left" w:pos="567"/>
        </w:tabs>
        <w:ind w:firstLine="567"/>
        <w:jc w:val="both"/>
        <w:rPr>
          <w:rFonts w:ascii="Century" w:eastAsia="Calibri" w:hAnsi="Century" w:cs="Arial"/>
          <w:sz w:val="24"/>
          <w:szCs w:val="24"/>
        </w:rPr>
      </w:pPr>
      <w:r w:rsidRPr="00435CC1">
        <w:rPr>
          <w:rFonts w:ascii="Century" w:hAnsi="Century" w:cs="Arial"/>
          <w:sz w:val="24"/>
          <w:szCs w:val="24"/>
        </w:rPr>
        <w:lastRenderedPageBreak/>
        <w:t xml:space="preserve"> Также на территории округа функционирует – 9 розничных рынков. </w:t>
      </w:r>
      <w:r w:rsidRPr="00435CC1">
        <w:rPr>
          <w:rFonts w:ascii="Century" w:eastAsia="Calibri" w:hAnsi="Century" w:cs="Arial"/>
          <w:sz w:val="24"/>
          <w:szCs w:val="24"/>
        </w:rPr>
        <w:t>Общая площадь, занятая под размещение розничных рынков, составляет 167 230,9 м</w:t>
      </w:r>
      <w:r w:rsidRPr="00435CC1">
        <w:rPr>
          <w:rFonts w:ascii="Century" w:eastAsia="Calibri" w:hAnsi="Century" w:cs="Arial"/>
          <w:sz w:val="24"/>
          <w:szCs w:val="24"/>
          <w:vertAlign w:val="superscript"/>
        </w:rPr>
        <w:t>2</w:t>
      </w:r>
      <w:r w:rsidRPr="00435CC1">
        <w:rPr>
          <w:rFonts w:ascii="Century" w:eastAsia="Calibri" w:hAnsi="Century" w:cs="Arial"/>
          <w:sz w:val="24"/>
          <w:szCs w:val="24"/>
        </w:rPr>
        <w:t>, на которых размещено - 1 254 торговых мест.</w:t>
      </w:r>
    </w:p>
    <w:p w:rsidR="00552FB1" w:rsidRPr="00435CC1" w:rsidRDefault="00552FB1" w:rsidP="00DA491E">
      <w:pPr>
        <w:tabs>
          <w:tab w:val="left" w:pos="567"/>
        </w:tabs>
        <w:jc w:val="both"/>
        <w:rPr>
          <w:rFonts w:ascii="Century" w:eastAsia="Calibri" w:hAnsi="Century" w:cs="Arial"/>
          <w:lang w:eastAsia="en-US"/>
        </w:rPr>
      </w:pPr>
      <w:r w:rsidRPr="00435CC1">
        <w:rPr>
          <w:rFonts w:ascii="Century" w:eastAsia="Calibri" w:hAnsi="Century" w:cs="Arial"/>
          <w:lang w:eastAsia="en-US"/>
        </w:rPr>
        <w:t xml:space="preserve"> Рынки городского округа Мытищи:</w:t>
      </w:r>
    </w:p>
    <w:p w:rsidR="00552FB1" w:rsidRPr="00435CC1" w:rsidRDefault="00552FB1" w:rsidP="00DA491E">
      <w:pPr>
        <w:pStyle w:val="aff"/>
        <w:numPr>
          <w:ilvl w:val="0"/>
          <w:numId w:val="34"/>
        </w:numPr>
        <w:tabs>
          <w:tab w:val="left" w:pos="567"/>
          <w:tab w:val="left" w:pos="709"/>
        </w:tabs>
        <w:ind w:left="0" w:firstLine="284"/>
        <w:contextualSpacing w:val="0"/>
        <w:jc w:val="both"/>
        <w:rPr>
          <w:rFonts w:ascii="Century" w:eastAsia="Calibri" w:hAnsi="Century" w:cs="Arial"/>
          <w:lang w:eastAsia="en-US"/>
        </w:rPr>
      </w:pPr>
      <w:r w:rsidRPr="00435CC1">
        <w:rPr>
          <w:rFonts w:ascii="Century" w:eastAsia="Calibri" w:hAnsi="Century" w:cs="Arial"/>
          <w:lang w:eastAsia="en-US"/>
        </w:rPr>
        <w:t>ООО УК «</w:t>
      </w:r>
      <w:proofErr w:type="spellStart"/>
      <w:r w:rsidRPr="00435CC1">
        <w:rPr>
          <w:rFonts w:ascii="Century" w:eastAsia="Calibri" w:hAnsi="Century" w:cs="Arial"/>
          <w:lang w:eastAsia="en-US"/>
        </w:rPr>
        <w:t>ЭкоБазар</w:t>
      </w:r>
      <w:proofErr w:type="spellEnd"/>
      <w:r w:rsidRPr="00435CC1">
        <w:rPr>
          <w:rFonts w:ascii="Century" w:eastAsia="Calibri" w:hAnsi="Century" w:cs="Arial"/>
          <w:lang w:eastAsia="en-US"/>
        </w:rPr>
        <w:t>-Мытищи» - Бульвар Ветеранов, стр. 2 - сельскохозяйственный;</w:t>
      </w:r>
    </w:p>
    <w:p w:rsidR="00552FB1" w:rsidRPr="00435CC1" w:rsidRDefault="00552FB1" w:rsidP="00DA491E">
      <w:pPr>
        <w:pStyle w:val="aff"/>
        <w:numPr>
          <w:ilvl w:val="0"/>
          <w:numId w:val="34"/>
        </w:numPr>
        <w:tabs>
          <w:tab w:val="left" w:pos="567"/>
          <w:tab w:val="left" w:pos="709"/>
        </w:tabs>
        <w:ind w:left="0" w:firstLine="284"/>
        <w:contextualSpacing w:val="0"/>
        <w:jc w:val="both"/>
        <w:rPr>
          <w:rFonts w:ascii="Century" w:eastAsia="Calibri" w:hAnsi="Century" w:cs="Arial"/>
          <w:lang w:eastAsia="en-US"/>
        </w:rPr>
      </w:pPr>
      <w:r w:rsidRPr="00435CC1">
        <w:rPr>
          <w:rFonts w:ascii="Century" w:eastAsia="Calibri" w:hAnsi="Century" w:cs="Arial"/>
          <w:lang w:eastAsia="en-US"/>
        </w:rPr>
        <w:t xml:space="preserve">ООО ТПК «СБ ЩИТ» - </w:t>
      </w:r>
      <w:proofErr w:type="spellStart"/>
      <w:r w:rsidRPr="00435CC1">
        <w:rPr>
          <w:rFonts w:ascii="Century" w:eastAsia="Calibri" w:hAnsi="Century" w:cs="Arial"/>
          <w:lang w:eastAsia="en-US"/>
        </w:rPr>
        <w:t>Шараповский</w:t>
      </w:r>
      <w:proofErr w:type="spellEnd"/>
      <w:r w:rsidRPr="00435CC1">
        <w:rPr>
          <w:rFonts w:ascii="Century" w:eastAsia="Calibri" w:hAnsi="Century" w:cs="Arial"/>
          <w:lang w:eastAsia="en-US"/>
        </w:rPr>
        <w:t xml:space="preserve"> проезд, д.1 -  сельскохозяйственный;</w:t>
      </w:r>
    </w:p>
    <w:p w:rsidR="00552FB1" w:rsidRPr="00435CC1" w:rsidRDefault="00552FB1" w:rsidP="00DA491E">
      <w:pPr>
        <w:pStyle w:val="aff"/>
        <w:numPr>
          <w:ilvl w:val="0"/>
          <w:numId w:val="34"/>
        </w:numPr>
        <w:tabs>
          <w:tab w:val="left" w:pos="567"/>
          <w:tab w:val="left" w:pos="709"/>
        </w:tabs>
        <w:ind w:left="0" w:firstLine="284"/>
        <w:contextualSpacing w:val="0"/>
        <w:jc w:val="both"/>
        <w:rPr>
          <w:rFonts w:ascii="Century" w:eastAsia="Calibri" w:hAnsi="Century" w:cs="Arial"/>
          <w:lang w:eastAsia="en-US"/>
        </w:rPr>
      </w:pPr>
      <w:r w:rsidRPr="00435CC1">
        <w:rPr>
          <w:rFonts w:ascii="Century" w:eastAsia="Calibri" w:hAnsi="Century" w:cs="Arial"/>
          <w:lang w:eastAsia="en-US"/>
        </w:rPr>
        <w:t>АО «</w:t>
      </w:r>
      <w:proofErr w:type="spellStart"/>
      <w:r w:rsidRPr="00435CC1">
        <w:rPr>
          <w:rFonts w:ascii="Century" w:eastAsia="Calibri" w:hAnsi="Century" w:cs="Arial"/>
          <w:lang w:eastAsia="en-US"/>
        </w:rPr>
        <w:t>Мытищинская</w:t>
      </w:r>
      <w:proofErr w:type="spellEnd"/>
      <w:r w:rsidRPr="00435CC1">
        <w:rPr>
          <w:rFonts w:ascii="Century" w:eastAsia="Calibri" w:hAnsi="Century" w:cs="Arial"/>
          <w:lang w:eastAsia="en-US"/>
        </w:rPr>
        <w:t xml:space="preserve"> ярмарка» -  </w:t>
      </w:r>
      <w:proofErr w:type="spellStart"/>
      <w:r w:rsidRPr="00435CC1">
        <w:rPr>
          <w:rFonts w:ascii="Century" w:eastAsia="Calibri" w:hAnsi="Century" w:cs="Arial"/>
          <w:lang w:eastAsia="en-US"/>
        </w:rPr>
        <w:t>Осташковское</w:t>
      </w:r>
      <w:proofErr w:type="spellEnd"/>
      <w:r w:rsidRPr="00435CC1">
        <w:rPr>
          <w:rFonts w:ascii="Century" w:eastAsia="Calibri" w:hAnsi="Century" w:cs="Arial"/>
          <w:lang w:eastAsia="en-US"/>
        </w:rPr>
        <w:t xml:space="preserve"> шоссе, д. 1 - сельскохозяйственный;</w:t>
      </w:r>
    </w:p>
    <w:p w:rsidR="00552FB1" w:rsidRPr="00435CC1" w:rsidRDefault="00552FB1" w:rsidP="00DA491E">
      <w:pPr>
        <w:pStyle w:val="aff"/>
        <w:numPr>
          <w:ilvl w:val="0"/>
          <w:numId w:val="34"/>
        </w:numPr>
        <w:tabs>
          <w:tab w:val="left" w:pos="567"/>
          <w:tab w:val="left" w:pos="709"/>
        </w:tabs>
        <w:ind w:left="0" w:firstLine="284"/>
        <w:contextualSpacing w:val="0"/>
        <w:jc w:val="both"/>
        <w:rPr>
          <w:rFonts w:ascii="Century" w:eastAsia="Calibri" w:hAnsi="Century" w:cs="Arial"/>
          <w:lang w:eastAsia="en-US"/>
        </w:rPr>
      </w:pPr>
      <w:r w:rsidRPr="00435CC1">
        <w:rPr>
          <w:rFonts w:ascii="Century" w:eastAsia="Calibri" w:hAnsi="Century" w:cs="Arial"/>
          <w:lang w:eastAsia="en-US"/>
        </w:rPr>
        <w:t>ООО «ТД «Дмитровский» - д. Грибки, вл. 48 - специализированный (строительный);</w:t>
      </w:r>
    </w:p>
    <w:p w:rsidR="00552FB1" w:rsidRPr="00435CC1" w:rsidRDefault="00552FB1" w:rsidP="00DA491E">
      <w:pPr>
        <w:pStyle w:val="aff"/>
        <w:numPr>
          <w:ilvl w:val="0"/>
          <w:numId w:val="34"/>
        </w:numPr>
        <w:tabs>
          <w:tab w:val="left" w:pos="567"/>
          <w:tab w:val="left" w:pos="709"/>
        </w:tabs>
        <w:ind w:left="0" w:firstLine="284"/>
        <w:contextualSpacing w:val="0"/>
        <w:jc w:val="both"/>
        <w:rPr>
          <w:rFonts w:ascii="Century" w:eastAsia="Calibri" w:hAnsi="Century" w:cs="Arial"/>
          <w:lang w:eastAsia="en-US"/>
        </w:rPr>
      </w:pPr>
      <w:r w:rsidRPr="00435CC1">
        <w:rPr>
          <w:rFonts w:ascii="Century" w:eastAsia="Calibri" w:hAnsi="Century" w:cs="Arial"/>
          <w:lang w:eastAsia="en-US"/>
        </w:rPr>
        <w:t>ООО «Туб» - д. Грибки, стр. 58 - специализированный (строительный);</w:t>
      </w:r>
    </w:p>
    <w:p w:rsidR="00552FB1" w:rsidRPr="00435CC1" w:rsidRDefault="00552FB1" w:rsidP="00DA491E">
      <w:pPr>
        <w:pStyle w:val="aff"/>
        <w:numPr>
          <w:ilvl w:val="0"/>
          <w:numId w:val="34"/>
        </w:numPr>
        <w:tabs>
          <w:tab w:val="left" w:pos="567"/>
          <w:tab w:val="left" w:pos="709"/>
        </w:tabs>
        <w:ind w:left="0" w:firstLine="284"/>
        <w:contextualSpacing w:val="0"/>
        <w:jc w:val="both"/>
        <w:rPr>
          <w:rFonts w:ascii="Century" w:eastAsia="Calibri" w:hAnsi="Century" w:cs="Arial"/>
          <w:lang w:eastAsia="en-US"/>
        </w:rPr>
      </w:pPr>
      <w:r w:rsidRPr="00435CC1">
        <w:rPr>
          <w:rFonts w:ascii="Century" w:eastAsia="Calibri" w:hAnsi="Century" w:cs="Arial"/>
          <w:lang w:eastAsia="en-US"/>
        </w:rPr>
        <w:t>ЗАО «</w:t>
      </w:r>
      <w:proofErr w:type="spellStart"/>
      <w:r w:rsidRPr="00435CC1">
        <w:rPr>
          <w:rFonts w:ascii="Century" w:eastAsia="Calibri" w:hAnsi="Century" w:cs="Arial"/>
          <w:lang w:eastAsia="en-US"/>
        </w:rPr>
        <w:t>Тайнинская</w:t>
      </w:r>
      <w:proofErr w:type="spellEnd"/>
      <w:r w:rsidRPr="00435CC1">
        <w:rPr>
          <w:rFonts w:ascii="Century" w:eastAsia="Calibri" w:hAnsi="Century" w:cs="Arial"/>
          <w:lang w:eastAsia="en-US"/>
        </w:rPr>
        <w:t xml:space="preserve"> </w:t>
      </w:r>
      <w:proofErr w:type="spellStart"/>
      <w:r w:rsidRPr="00435CC1">
        <w:rPr>
          <w:rFonts w:ascii="Century" w:eastAsia="Calibri" w:hAnsi="Century" w:cs="Arial"/>
          <w:lang w:eastAsia="en-US"/>
        </w:rPr>
        <w:t>Ваборг</w:t>
      </w:r>
      <w:proofErr w:type="spellEnd"/>
      <w:r w:rsidRPr="00435CC1">
        <w:rPr>
          <w:rFonts w:ascii="Century" w:eastAsia="Calibri" w:hAnsi="Century" w:cs="Arial"/>
          <w:lang w:eastAsia="en-US"/>
        </w:rPr>
        <w:t>» - ул. Красный поселок, д. 2а - сельскохозяйственный;</w:t>
      </w:r>
    </w:p>
    <w:p w:rsidR="00552FB1" w:rsidRPr="00435CC1" w:rsidRDefault="00552FB1" w:rsidP="00DA491E">
      <w:pPr>
        <w:pStyle w:val="aff"/>
        <w:numPr>
          <w:ilvl w:val="0"/>
          <w:numId w:val="34"/>
        </w:numPr>
        <w:tabs>
          <w:tab w:val="left" w:pos="567"/>
          <w:tab w:val="left" w:pos="709"/>
        </w:tabs>
        <w:ind w:left="0" w:firstLine="284"/>
        <w:contextualSpacing w:val="0"/>
        <w:jc w:val="both"/>
        <w:rPr>
          <w:rFonts w:ascii="Century" w:eastAsia="Calibri" w:hAnsi="Century" w:cs="Arial"/>
          <w:lang w:eastAsia="en-US"/>
        </w:rPr>
      </w:pPr>
      <w:r w:rsidRPr="00435CC1">
        <w:rPr>
          <w:rFonts w:ascii="Century" w:eastAsia="Calibri" w:hAnsi="Century" w:cs="Arial"/>
          <w:lang w:eastAsia="en-US"/>
        </w:rPr>
        <w:t xml:space="preserve">ООО «Удача» - ул. Тарасовская, вл.2, стр.1 – специализированный (строительный);  </w:t>
      </w:r>
    </w:p>
    <w:p w:rsidR="00552FB1" w:rsidRPr="00435CC1" w:rsidRDefault="00552FB1" w:rsidP="00DA491E">
      <w:pPr>
        <w:pStyle w:val="aff"/>
        <w:numPr>
          <w:ilvl w:val="0"/>
          <w:numId w:val="34"/>
        </w:numPr>
        <w:tabs>
          <w:tab w:val="left" w:pos="567"/>
          <w:tab w:val="left" w:pos="709"/>
        </w:tabs>
        <w:ind w:left="0" w:firstLine="284"/>
        <w:contextualSpacing w:val="0"/>
        <w:jc w:val="both"/>
        <w:rPr>
          <w:rFonts w:ascii="Century" w:eastAsia="Calibri" w:hAnsi="Century" w:cs="Arial"/>
          <w:lang w:eastAsia="en-US"/>
        </w:rPr>
      </w:pPr>
      <w:r w:rsidRPr="00435CC1">
        <w:rPr>
          <w:rFonts w:ascii="Century" w:eastAsia="Calibri" w:hAnsi="Century" w:cs="Arial"/>
          <w:lang w:eastAsia="en-US"/>
        </w:rPr>
        <w:t>ООО «</w:t>
      </w:r>
      <w:proofErr w:type="spellStart"/>
      <w:r w:rsidRPr="00435CC1">
        <w:rPr>
          <w:rFonts w:ascii="Century" w:eastAsia="Calibri" w:hAnsi="Century" w:cs="Arial"/>
          <w:lang w:eastAsia="en-US"/>
        </w:rPr>
        <w:t>Технотек</w:t>
      </w:r>
      <w:proofErr w:type="spellEnd"/>
      <w:r w:rsidRPr="00435CC1">
        <w:rPr>
          <w:rFonts w:ascii="Century" w:eastAsia="Calibri" w:hAnsi="Century" w:cs="Arial"/>
          <w:lang w:eastAsia="en-US"/>
        </w:rPr>
        <w:t xml:space="preserve">» - квартал 64, </w:t>
      </w:r>
      <w:proofErr w:type="spellStart"/>
      <w:r w:rsidRPr="00435CC1">
        <w:rPr>
          <w:rFonts w:ascii="Century" w:eastAsia="Calibri" w:hAnsi="Century" w:cs="Arial"/>
          <w:lang w:eastAsia="en-US"/>
        </w:rPr>
        <w:t>Мытищинский</w:t>
      </w:r>
      <w:proofErr w:type="spellEnd"/>
      <w:r w:rsidRPr="00435CC1">
        <w:rPr>
          <w:rFonts w:ascii="Century" w:eastAsia="Calibri" w:hAnsi="Century" w:cs="Arial"/>
          <w:lang w:eastAsia="en-US"/>
        </w:rPr>
        <w:t xml:space="preserve"> лесопарк «Лосиный остров» -сельскохозяйственный;</w:t>
      </w:r>
    </w:p>
    <w:p w:rsidR="00552FB1" w:rsidRPr="00435CC1" w:rsidRDefault="00552FB1" w:rsidP="00DA491E">
      <w:pPr>
        <w:pStyle w:val="aff"/>
        <w:numPr>
          <w:ilvl w:val="0"/>
          <w:numId w:val="34"/>
        </w:numPr>
        <w:tabs>
          <w:tab w:val="left" w:pos="567"/>
          <w:tab w:val="left" w:pos="709"/>
        </w:tabs>
        <w:ind w:left="0" w:firstLine="284"/>
        <w:contextualSpacing w:val="0"/>
        <w:jc w:val="both"/>
        <w:rPr>
          <w:rFonts w:ascii="Century" w:eastAsia="Calibri" w:hAnsi="Century" w:cs="Arial"/>
          <w:lang w:eastAsia="en-US"/>
        </w:rPr>
      </w:pPr>
      <w:r w:rsidRPr="00435CC1">
        <w:rPr>
          <w:rFonts w:ascii="Century" w:eastAsia="Calibri" w:hAnsi="Century" w:cs="Arial"/>
          <w:lang w:eastAsia="en-US"/>
        </w:rPr>
        <w:t>ООО «Лукоморье» - ул. Мира, 26а - сельскохозяйственный.</w:t>
      </w:r>
    </w:p>
    <w:p w:rsidR="007175DD" w:rsidRPr="00435CC1" w:rsidRDefault="007175DD" w:rsidP="00B01887">
      <w:pPr>
        <w:pStyle w:val="aff0"/>
        <w:rPr>
          <w:rFonts w:ascii="Century" w:hAnsi="Century" w:cs="Arial"/>
          <w:sz w:val="24"/>
          <w:szCs w:val="24"/>
        </w:rPr>
      </w:pPr>
    </w:p>
    <w:p w:rsidR="005959E6" w:rsidRPr="00435CC1" w:rsidRDefault="005959E6" w:rsidP="00B01887">
      <w:pPr>
        <w:pStyle w:val="aff"/>
        <w:numPr>
          <w:ilvl w:val="1"/>
          <w:numId w:val="2"/>
        </w:numPr>
        <w:ind w:left="0" w:firstLine="0"/>
        <w:rPr>
          <w:rFonts w:ascii="Century" w:hAnsi="Century" w:cs="Arial"/>
          <w:b/>
        </w:rPr>
      </w:pPr>
      <w:r w:rsidRPr="00435CC1">
        <w:rPr>
          <w:rFonts w:ascii="Century" w:hAnsi="Century" w:cs="Arial"/>
          <w:b/>
        </w:rPr>
        <w:t>Оптовая торговля</w:t>
      </w:r>
      <w:r w:rsidR="00647BB8" w:rsidRPr="00435CC1">
        <w:rPr>
          <w:rFonts w:ascii="Century" w:hAnsi="Century" w:cs="Arial"/>
          <w:b/>
        </w:rPr>
        <w:t>.</w:t>
      </w:r>
    </w:p>
    <w:p w:rsidR="005959E6" w:rsidRPr="00B01887" w:rsidRDefault="005959E6" w:rsidP="00B01887">
      <w:pPr>
        <w:jc w:val="both"/>
        <w:rPr>
          <w:rFonts w:ascii="Century" w:hAnsi="Century" w:cs="Arial"/>
        </w:rPr>
      </w:pPr>
    </w:p>
    <w:p w:rsidR="00105986" w:rsidRPr="00435CC1" w:rsidRDefault="00105986" w:rsidP="00DA491E">
      <w:pPr>
        <w:pStyle w:val="aff0"/>
        <w:ind w:firstLine="567"/>
        <w:jc w:val="both"/>
        <w:rPr>
          <w:rFonts w:ascii="Century" w:hAnsi="Century" w:cs="Arial"/>
          <w:sz w:val="24"/>
          <w:szCs w:val="24"/>
        </w:rPr>
      </w:pPr>
      <w:r w:rsidRPr="00435CC1">
        <w:rPr>
          <w:rFonts w:ascii="Century" w:hAnsi="Century" w:cs="Arial"/>
          <w:sz w:val="24"/>
          <w:szCs w:val="24"/>
        </w:rPr>
        <w:t>Почти половина (4</w:t>
      </w:r>
      <w:r w:rsidR="00CC178E" w:rsidRPr="00435CC1">
        <w:rPr>
          <w:rFonts w:ascii="Century" w:hAnsi="Century" w:cs="Arial"/>
          <w:sz w:val="24"/>
          <w:szCs w:val="24"/>
        </w:rPr>
        <w:t>7,4</w:t>
      </w:r>
      <w:r w:rsidRPr="00435CC1">
        <w:rPr>
          <w:rFonts w:ascii="Century" w:hAnsi="Century" w:cs="Arial"/>
          <w:sz w:val="24"/>
          <w:szCs w:val="24"/>
        </w:rPr>
        <w:t>%) общеэкономического оборота муниципального образования формируют предприятия оптовой торговли. Оптовая торговля играет существенную роль в системе экономических связей между отраслями производства, изготовителями товаров и розничной торговлей.</w:t>
      </w:r>
    </w:p>
    <w:p w:rsidR="00105986" w:rsidRPr="00B01887" w:rsidRDefault="00105986" w:rsidP="00DA491E">
      <w:pPr>
        <w:pStyle w:val="aff0"/>
        <w:ind w:firstLine="567"/>
        <w:jc w:val="both"/>
        <w:rPr>
          <w:rFonts w:ascii="Century" w:hAnsi="Century" w:cs="Arial"/>
          <w:sz w:val="24"/>
          <w:szCs w:val="24"/>
        </w:rPr>
      </w:pPr>
      <w:r w:rsidRPr="00435CC1">
        <w:rPr>
          <w:rFonts w:ascii="Century" w:hAnsi="Century" w:cs="Arial"/>
          <w:sz w:val="24"/>
          <w:szCs w:val="24"/>
        </w:rPr>
        <w:t xml:space="preserve">За 1 </w:t>
      </w:r>
      <w:r w:rsidR="00CC178E" w:rsidRPr="00435CC1">
        <w:rPr>
          <w:rFonts w:ascii="Century" w:hAnsi="Century" w:cs="Arial"/>
          <w:sz w:val="24"/>
          <w:szCs w:val="24"/>
        </w:rPr>
        <w:t>полугодие</w:t>
      </w:r>
      <w:r w:rsidRPr="00435CC1">
        <w:rPr>
          <w:rFonts w:ascii="Century" w:hAnsi="Century" w:cs="Arial"/>
          <w:sz w:val="24"/>
          <w:szCs w:val="24"/>
        </w:rPr>
        <w:t xml:space="preserve"> текущего года объем оптовой торговли </w:t>
      </w:r>
      <w:r w:rsidR="007E638C" w:rsidRPr="00435CC1">
        <w:rPr>
          <w:rFonts w:ascii="Century" w:hAnsi="Century" w:cs="Arial"/>
          <w:sz w:val="24"/>
          <w:szCs w:val="24"/>
        </w:rPr>
        <w:t xml:space="preserve">снизился и </w:t>
      </w:r>
      <w:r w:rsidRPr="00435CC1">
        <w:rPr>
          <w:rFonts w:ascii="Century" w:hAnsi="Century" w:cs="Arial"/>
          <w:sz w:val="24"/>
          <w:szCs w:val="24"/>
        </w:rPr>
        <w:t xml:space="preserve">составил </w:t>
      </w:r>
      <w:r w:rsidRPr="00435CC1">
        <w:rPr>
          <w:rFonts w:ascii="Century" w:hAnsi="Century" w:cs="Arial"/>
          <w:sz w:val="24"/>
          <w:szCs w:val="24"/>
        </w:rPr>
        <w:br/>
      </w:r>
      <w:r w:rsidR="00CC178E" w:rsidRPr="00435CC1">
        <w:rPr>
          <w:rFonts w:ascii="Century" w:hAnsi="Century" w:cs="Arial"/>
          <w:sz w:val="24"/>
          <w:szCs w:val="24"/>
        </w:rPr>
        <w:t>193,5</w:t>
      </w:r>
      <w:r w:rsidRPr="00435CC1">
        <w:rPr>
          <w:rFonts w:ascii="Century" w:hAnsi="Century" w:cs="Arial"/>
          <w:sz w:val="24"/>
          <w:szCs w:val="24"/>
        </w:rPr>
        <w:t xml:space="preserve"> млрд. рублей против </w:t>
      </w:r>
      <w:r w:rsidR="00CC178E" w:rsidRPr="00435CC1">
        <w:rPr>
          <w:rFonts w:ascii="Century" w:hAnsi="Century" w:cs="Arial"/>
          <w:sz w:val="24"/>
          <w:szCs w:val="24"/>
        </w:rPr>
        <w:t>208,7</w:t>
      </w:r>
      <w:r w:rsidRPr="00435CC1">
        <w:rPr>
          <w:rFonts w:ascii="Century" w:hAnsi="Century" w:cs="Arial"/>
          <w:sz w:val="24"/>
          <w:szCs w:val="24"/>
        </w:rPr>
        <w:t xml:space="preserve"> млрд. рублей аналогичного периода 2018 года.</w:t>
      </w:r>
      <w:r w:rsidRPr="00B01887">
        <w:rPr>
          <w:rFonts w:ascii="Century" w:hAnsi="Century" w:cs="Arial"/>
          <w:sz w:val="24"/>
          <w:szCs w:val="24"/>
        </w:rPr>
        <w:t xml:space="preserve"> </w:t>
      </w:r>
    </w:p>
    <w:p w:rsidR="003067DE" w:rsidRPr="00B01887" w:rsidRDefault="003067DE" w:rsidP="00B01887">
      <w:pPr>
        <w:pStyle w:val="aff0"/>
        <w:jc w:val="both"/>
        <w:rPr>
          <w:rFonts w:ascii="Century" w:hAnsi="Century" w:cs="Arial"/>
          <w:b/>
        </w:rPr>
      </w:pPr>
    </w:p>
    <w:p w:rsidR="00D86912" w:rsidRPr="00BF63FB" w:rsidRDefault="00D86912" w:rsidP="00BF63FB">
      <w:pPr>
        <w:pStyle w:val="aff0"/>
        <w:numPr>
          <w:ilvl w:val="1"/>
          <w:numId w:val="2"/>
        </w:numPr>
        <w:ind w:left="0" w:firstLine="0"/>
        <w:jc w:val="both"/>
        <w:rPr>
          <w:rFonts w:ascii="Century" w:hAnsi="Century" w:cs="Arial"/>
          <w:b/>
          <w:sz w:val="24"/>
        </w:rPr>
      </w:pPr>
      <w:r w:rsidRPr="00BF63FB">
        <w:rPr>
          <w:rFonts w:ascii="Century" w:hAnsi="Century" w:cs="Arial"/>
          <w:b/>
          <w:sz w:val="24"/>
        </w:rPr>
        <w:t>Платные услуги.</w:t>
      </w:r>
    </w:p>
    <w:p w:rsidR="00171DF2" w:rsidRPr="00B01887" w:rsidRDefault="00171DF2" w:rsidP="00B01887">
      <w:pPr>
        <w:tabs>
          <w:tab w:val="left" w:pos="851"/>
        </w:tabs>
        <w:contextualSpacing/>
        <w:jc w:val="both"/>
        <w:rPr>
          <w:rFonts w:ascii="Century" w:hAnsi="Century" w:cs="Arial"/>
        </w:rPr>
      </w:pPr>
    </w:p>
    <w:p w:rsidR="00105986" w:rsidRPr="00435CC1" w:rsidRDefault="00105986" w:rsidP="00DA491E">
      <w:pPr>
        <w:tabs>
          <w:tab w:val="left" w:pos="851"/>
        </w:tabs>
        <w:ind w:firstLine="567"/>
        <w:contextualSpacing/>
        <w:jc w:val="both"/>
        <w:rPr>
          <w:rFonts w:ascii="Century" w:hAnsi="Century" w:cs="Arial"/>
          <w:color w:val="000000"/>
          <w:shd w:val="clear" w:color="auto" w:fill="FFFFFF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 xml:space="preserve">Рынок платных услуг характеризуется высокой степенью локализации, так как подавляющая часть услуг неразрывна во времени и пространстве с производителем и потребителем данной услуги. Структура рынка платных услуг включает в себя: бытовые услуги, жилищные и коммунальные услуги, </w:t>
      </w:r>
      <w:r w:rsidRPr="00435CC1">
        <w:rPr>
          <w:rFonts w:ascii="Century" w:hAnsi="Century" w:cs="Arial"/>
        </w:rPr>
        <w:t>телекоммуникационные услуги</w:t>
      </w:r>
      <w:r w:rsidRPr="00435CC1">
        <w:rPr>
          <w:rFonts w:ascii="Century" w:hAnsi="Century" w:cs="Arial"/>
          <w:color w:val="000000"/>
          <w:shd w:val="clear" w:color="auto" w:fill="FFFFFF"/>
        </w:rPr>
        <w:t xml:space="preserve">, услуги </w:t>
      </w:r>
      <w:r w:rsidRPr="00435CC1">
        <w:rPr>
          <w:rFonts w:ascii="Century" w:hAnsi="Century" w:cs="Arial"/>
        </w:rPr>
        <w:t>почтовой связи, курьерские</w:t>
      </w:r>
      <w:r w:rsidRPr="00435CC1">
        <w:rPr>
          <w:rFonts w:ascii="Century" w:hAnsi="Century" w:cs="Arial"/>
          <w:color w:val="000000"/>
          <w:shd w:val="clear" w:color="auto" w:fill="FFFFFF"/>
        </w:rPr>
        <w:t xml:space="preserve">, транспортные услуги, медицинские услуги, услуги санитарно-курортных организаций, услуги учреждений культуры, </w:t>
      </w:r>
      <w:r w:rsidRPr="00435CC1">
        <w:rPr>
          <w:rFonts w:ascii="Century" w:hAnsi="Century" w:cs="Arial"/>
        </w:rPr>
        <w:t>системы образования</w:t>
      </w:r>
      <w:r w:rsidRPr="00435CC1">
        <w:rPr>
          <w:rFonts w:ascii="Century" w:hAnsi="Century" w:cs="Arial"/>
          <w:color w:val="000000"/>
          <w:shd w:val="clear" w:color="auto" w:fill="FFFFFF"/>
        </w:rPr>
        <w:t xml:space="preserve">, услуги правового характера и банковской системы, ветеринарные, </w:t>
      </w:r>
      <w:r w:rsidRPr="00435CC1">
        <w:rPr>
          <w:rFonts w:ascii="Century" w:hAnsi="Century" w:cs="Arial"/>
        </w:rPr>
        <w:t>услуги туристических агентств, туроператоров и прочие услуги по бронированию и сопутствующие им услуги, услуги гостиниц и аналогичные услуги по предоставлению временного жилья, услуги, предоставляемые гражданам пожилого возраста и инвалидам</w:t>
      </w:r>
      <w:r w:rsidRPr="00435CC1">
        <w:rPr>
          <w:rFonts w:ascii="Century" w:hAnsi="Century" w:cs="Arial"/>
          <w:color w:val="000000"/>
          <w:shd w:val="clear" w:color="auto" w:fill="FFFFFF"/>
        </w:rPr>
        <w:t xml:space="preserve"> др. Традиционный сектор платных услуг составляют бытовые услуги населению, которые включают в себя: 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>ремонт и индивидуальный пошив обуви;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>ремонт и индивидуальный пошив одежды;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>химчистка и крашение;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>услуги прачечных;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>ремонт бытовой радиоэлектронной аппаратуры;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>ремонт и техобслуживание автотранспортных средств;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>ремонт и изготовление мебели;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>ремонт и строительство жилья;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>услуги фотоателье;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>услуги парикмахерских;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lastRenderedPageBreak/>
        <w:t>услуги предприятий по прокату;</w:t>
      </w:r>
    </w:p>
    <w:p w:rsidR="00105986" w:rsidRPr="00435CC1" w:rsidRDefault="00105986" w:rsidP="00DA491E">
      <w:pPr>
        <w:pStyle w:val="aff"/>
        <w:numPr>
          <w:ilvl w:val="0"/>
          <w:numId w:val="36"/>
        </w:numPr>
        <w:tabs>
          <w:tab w:val="left" w:pos="567"/>
          <w:tab w:val="left" w:pos="851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  <w:color w:val="000000"/>
          <w:shd w:val="clear" w:color="auto" w:fill="FFFFFF"/>
        </w:rPr>
        <w:t>ритуальные услуги и прочие услуги.</w:t>
      </w:r>
    </w:p>
    <w:p w:rsidR="00105986" w:rsidRPr="00435CC1" w:rsidRDefault="00105986" w:rsidP="00DA491E">
      <w:pPr>
        <w:tabs>
          <w:tab w:val="left" w:pos="851"/>
        </w:tabs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 xml:space="preserve">За 1 </w:t>
      </w:r>
      <w:r w:rsidR="00F67812" w:rsidRPr="00435CC1">
        <w:rPr>
          <w:rFonts w:ascii="Century" w:hAnsi="Century" w:cs="Arial"/>
        </w:rPr>
        <w:t>полугодие</w:t>
      </w:r>
      <w:r w:rsidRPr="00435CC1">
        <w:rPr>
          <w:rFonts w:ascii="Century" w:hAnsi="Century" w:cs="Arial"/>
        </w:rPr>
        <w:t xml:space="preserve"> 2019 года объем платных услуг, оказанных населению, сложился в сумме </w:t>
      </w:r>
      <w:r w:rsidR="00F67812" w:rsidRPr="00435CC1">
        <w:rPr>
          <w:rFonts w:ascii="Century" w:hAnsi="Century" w:cs="Arial"/>
        </w:rPr>
        <w:t>14,4</w:t>
      </w:r>
      <w:r w:rsidRPr="00435CC1">
        <w:rPr>
          <w:rFonts w:ascii="Century" w:hAnsi="Century" w:cs="Arial"/>
        </w:rPr>
        <w:t xml:space="preserve"> млрд. рублей, что в действующих ценах на </w:t>
      </w:r>
      <w:r w:rsidR="00F67812" w:rsidRPr="00435CC1">
        <w:rPr>
          <w:rFonts w:ascii="Century" w:hAnsi="Century" w:cs="Arial"/>
        </w:rPr>
        <w:t>6,5</w:t>
      </w:r>
      <w:r w:rsidRPr="00435CC1">
        <w:rPr>
          <w:rFonts w:ascii="Century" w:hAnsi="Century" w:cs="Arial"/>
        </w:rPr>
        <w:t>% выше значения аналогичного периода предыдущего года, что в большей мере связано с повышением цен на все виды услуг.</w:t>
      </w:r>
    </w:p>
    <w:p w:rsidR="00105986" w:rsidRPr="00B01887" w:rsidRDefault="00105986" w:rsidP="00DA491E">
      <w:pPr>
        <w:pStyle w:val="aff"/>
        <w:tabs>
          <w:tab w:val="left" w:pos="851"/>
        </w:tabs>
        <w:ind w:left="0"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 xml:space="preserve">В структуре платных услуг наибольшая доля приходится на жилищно-коммунальную сферу – 34%. На увеличение данного вида платных услуг повлияли рост тарифов на жилищно-коммунальные услуги </w:t>
      </w:r>
      <w:proofErr w:type="spellStart"/>
      <w:r w:rsidRPr="00435CC1">
        <w:rPr>
          <w:rFonts w:ascii="Century" w:hAnsi="Century" w:cs="Arial"/>
        </w:rPr>
        <w:t>ресурсоснабжающих</w:t>
      </w:r>
      <w:proofErr w:type="spellEnd"/>
      <w:r w:rsidRPr="00435CC1">
        <w:rPr>
          <w:rFonts w:ascii="Century" w:hAnsi="Century" w:cs="Arial"/>
        </w:rPr>
        <w:t xml:space="preserve"> организаций, введение нового жилья и увеличение численности населения.</w:t>
      </w:r>
      <w:r w:rsidRPr="00B01887">
        <w:rPr>
          <w:rFonts w:ascii="Century" w:hAnsi="Century" w:cs="Arial"/>
        </w:rPr>
        <w:t xml:space="preserve"> </w:t>
      </w:r>
    </w:p>
    <w:p w:rsidR="00AA2A77" w:rsidRPr="00B01887" w:rsidRDefault="00AA2A77" w:rsidP="00B01887">
      <w:pPr>
        <w:pStyle w:val="aff"/>
        <w:tabs>
          <w:tab w:val="left" w:pos="851"/>
        </w:tabs>
        <w:ind w:left="0"/>
        <w:jc w:val="both"/>
        <w:rPr>
          <w:rFonts w:ascii="Century" w:hAnsi="Century" w:cs="Arial"/>
        </w:rPr>
      </w:pPr>
    </w:p>
    <w:p w:rsidR="0002250E" w:rsidRPr="00B01887" w:rsidRDefault="0002250E" w:rsidP="00B01887">
      <w:pPr>
        <w:tabs>
          <w:tab w:val="left" w:pos="0"/>
        </w:tabs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 xml:space="preserve">Объем платных услуг городского </w:t>
      </w:r>
      <w:r w:rsidR="005D302E" w:rsidRPr="00B01887">
        <w:rPr>
          <w:rFonts w:ascii="Century" w:hAnsi="Century" w:cs="Arial"/>
          <w:b/>
          <w:color w:val="C00000"/>
        </w:rPr>
        <w:t>округа</w:t>
      </w:r>
      <w:r w:rsidRPr="00B01887">
        <w:rPr>
          <w:rFonts w:ascii="Century" w:hAnsi="Century" w:cs="Arial"/>
          <w:b/>
          <w:color w:val="C00000"/>
        </w:rPr>
        <w:t xml:space="preserve"> Мытищи</w:t>
      </w:r>
    </w:p>
    <w:p w:rsidR="00DB60DD" w:rsidRPr="00B01887" w:rsidRDefault="00DB60DD" w:rsidP="00B01887">
      <w:pPr>
        <w:tabs>
          <w:tab w:val="left" w:pos="0"/>
        </w:tabs>
        <w:jc w:val="center"/>
        <w:rPr>
          <w:rFonts w:ascii="Century" w:hAnsi="Century" w:cs="Arial"/>
          <w:b/>
          <w:i/>
          <w:color w:val="C00000"/>
        </w:rPr>
      </w:pPr>
      <w:r w:rsidRPr="00B01887">
        <w:rPr>
          <w:rFonts w:ascii="Century" w:hAnsi="Century" w:cs="Arial"/>
          <w:b/>
          <w:color w:val="C00000"/>
        </w:rPr>
        <w:t xml:space="preserve">за </w:t>
      </w:r>
      <w:r w:rsidR="00F67812">
        <w:rPr>
          <w:rFonts w:ascii="Century" w:hAnsi="Century" w:cs="Arial"/>
          <w:b/>
          <w:color w:val="C00000"/>
        </w:rPr>
        <w:t>1 полугодие</w:t>
      </w:r>
    </w:p>
    <w:p w:rsidR="00AF4067" w:rsidRPr="00B01887" w:rsidRDefault="00AF4067" w:rsidP="00B01887">
      <w:pPr>
        <w:tabs>
          <w:tab w:val="left" w:pos="0"/>
        </w:tabs>
        <w:jc w:val="center"/>
        <w:rPr>
          <w:rFonts w:ascii="Century" w:hAnsi="Century" w:cs="Arial"/>
          <w:b/>
          <w:i/>
        </w:rPr>
      </w:pPr>
    </w:p>
    <w:p w:rsidR="00917672" w:rsidRPr="00B01887" w:rsidRDefault="00FC1B95" w:rsidP="00B01887">
      <w:pPr>
        <w:tabs>
          <w:tab w:val="left" w:pos="0"/>
        </w:tabs>
        <w:jc w:val="center"/>
        <w:rPr>
          <w:rFonts w:ascii="Century" w:hAnsi="Century" w:cs="Arial"/>
          <w:b/>
          <w:i/>
        </w:rPr>
      </w:pPr>
      <w:r>
        <w:rPr>
          <w:rFonts w:ascii="Century" w:hAnsi="Century" w:cs="Arial"/>
          <w:b/>
          <w:i/>
          <w:noProof/>
        </w:rPr>
        <w:pict>
          <v:shape id="_x0000_s1028" type="#_x0000_t68" style="position:absolute;left:0;text-align:left;margin-left:247.95pt;margin-top:48.8pt;width:14.9pt;height:55.3pt;z-index:251664384" fillcolor="yellow" strokecolor="#5a2781" strokeweight="2.25pt"/>
        </w:pict>
      </w:r>
      <w:r w:rsidR="00E95F11" w:rsidRPr="00B01887">
        <w:rPr>
          <w:rFonts w:ascii="Century" w:hAnsi="Century" w:cs="Arial"/>
          <w:b/>
          <w:i/>
          <w:noProof/>
        </w:rPr>
        <w:drawing>
          <wp:inline distT="0" distB="0" distL="0" distR="0">
            <wp:extent cx="5779008" cy="2553005"/>
            <wp:effectExtent l="1905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5986" w:rsidRPr="00435CC1" w:rsidRDefault="005D302E" w:rsidP="00B01887">
      <w:pPr>
        <w:jc w:val="both"/>
        <w:rPr>
          <w:rFonts w:ascii="Century" w:hAnsi="Century" w:cs="Arial"/>
        </w:rPr>
      </w:pPr>
      <w:r w:rsidRPr="00B01887">
        <w:rPr>
          <w:rFonts w:ascii="Century" w:hAnsi="Century" w:cs="Arial"/>
        </w:rPr>
        <w:t xml:space="preserve">         </w:t>
      </w:r>
      <w:r w:rsidR="00BB74ED" w:rsidRPr="00B01887">
        <w:rPr>
          <w:rFonts w:ascii="Century" w:hAnsi="Century" w:cs="Arial"/>
        </w:rPr>
        <w:t xml:space="preserve"> </w:t>
      </w:r>
      <w:r w:rsidR="00105986" w:rsidRPr="00435CC1">
        <w:rPr>
          <w:rFonts w:ascii="Century" w:hAnsi="Century" w:cs="Arial"/>
        </w:rPr>
        <w:t>Сфера бытового обслуживания населения направлена на обеспечение потребностей граждан в разнообразных видах услуг. Основную роль в развитии данного направления продолжает играть малый и средний бизнес, на долю которого приходится около 90% объема бытовых услуг, оказываемых населению округа. Наибольшую долю в общей структуре бытовых услуг по-прежнему занимают услуги автосервиса (36,3%) и парикмахерские услуги (35,3%), которые являются более востребованными и социально значимыми. Услуги по пошиву и ремонту одежды, обуви, ремонту бытовой теле</w:t>
      </w:r>
      <w:r w:rsidR="00DA491E" w:rsidRPr="00435CC1">
        <w:rPr>
          <w:rFonts w:ascii="Century" w:hAnsi="Century" w:cs="Arial"/>
        </w:rPr>
        <w:t>-</w:t>
      </w:r>
      <w:r w:rsidR="00105986" w:rsidRPr="00435CC1">
        <w:rPr>
          <w:rFonts w:ascii="Century" w:hAnsi="Century" w:cs="Arial"/>
        </w:rPr>
        <w:t>радиоаппаратуры в большей степени были направлены на выполнение заказов предприятий торговли.</w:t>
      </w:r>
    </w:p>
    <w:p w:rsidR="00434054" w:rsidRPr="00B01887" w:rsidRDefault="00105986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Растет, хотя и не такими высокими темпами, объем предоставления услуг в сфере культуры и спорта, что связано, прежде всего, с функционированием фитнес центров, аквапарка (ТРЦ «</w:t>
      </w:r>
      <w:r w:rsidRPr="00435CC1">
        <w:rPr>
          <w:rFonts w:ascii="Century" w:hAnsi="Century" w:cs="Arial"/>
          <w:lang w:val="en-US"/>
        </w:rPr>
        <w:t>XL</w:t>
      </w:r>
      <w:r w:rsidRPr="00435CC1">
        <w:rPr>
          <w:rFonts w:ascii="Century" w:hAnsi="Century" w:cs="Arial"/>
        </w:rPr>
        <w:t>»), пяти кинотеатров, развлекательных и развивающих центров, двух катков (ТРЦ «Красный Кит», «Июнь»), ледового дворца «Арена «Мытищи», ледового комплекса «Арена «Бобры» и пр.</w:t>
      </w:r>
    </w:p>
    <w:p w:rsidR="00105986" w:rsidRDefault="00105986" w:rsidP="00B01887">
      <w:pPr>
        <w:jc w:val="both"/>
        <w:rPr>
          <w:rFonts w:ascii="Century" w:hAnsi="Century" w:cs="Arial"/>
        </w:rPr>
      </w:pPr>
    </w:p>
    <w:p w:rsidR="009F02BD" w:rsidRDefault="009F02BD" w:rsidP="00B01887">
      <w:pPr>
        <w:jc w:val="both"/>
        <w:rPr>
          <w:rFonts w:ascii="Century" w:hAnsi="Century" w:cs="Arial"/>
        </w:rPr>
      </w:pPr>
    </w:p>
    <w:p w:rsidR="00435CC1" w:rsidRDefault="00435CC1" w:rsidP="00B01887">
      <w:pPr>
        <w:jc w:val="both"/>
        <w:rPr>
          <w:rFonts w:ascii="Century" w:hAnsi="Century" w:cs="Arial"/>
        </w:rPr>
      </w:pPr>
    </w:p>
    <w:p w:rsidR="00435CC1" w:rsidRDefault="00435CC1" w:rsidP="00B01887">
      <w:pPr>
        <w:jc w:val="both"/>
        <w:rPr>
          <w:rFonts w:ascii="Century" w:hAnsi="Century" w:cs="Arial"/>
        </w:rPr>
      </w:pPr>
    </w:p>
    <w:p w:rsidR="00435CC1" w:rsidRDefault="00435CC1" w:rsidP="00B01887">
      <w:pPr>
        <w:jc w:val="both"/>
        <w:rPr>
          <w:rFonts w:ascii="Century" w:hAnsi="Century" w:cs="Arial"/>
        </w:rPr>
      </w:pPr>
    </w:p>
    <w:p w:rsidR="009F02BD" w:rsidRDefault="009F02BD" w:rsidP="00B01887">
      <w:pPr>
        <w:jc w:val="both"/>
        <w:rPr>
          <w:rFonts w:ascii="Century" w:hAnsi="Century" w:cs="Arial"/>
        </w:rPr>
      </w:pPr>
    </w:p>
    <w:p w:rsidR="009F02BD" w:rsidRDefault="009F02BD" w:rsidP="00B01887">
      <w:pPr>
        <w:jc w:val="both"/>
        <w:rPr>
          <w:rFonts w:ascii="Century" w:hAnsi="Century" w:cs="Arial"/>
        </w:rPr>
      </w:pPr>
    </w:p>
    <w:p w:rsidR="009F02BD" w:rsidRDefault="009F02BD" w:rsidP="00B01887">
      <w:pPr>
        <w:jc w:val="both"/>
        <w:rPr>
          <w:rFonts w:ascii="Century" w:hAnsi="Century" w:cs="Arial"/>
        </w:rPr>
      </w:pPr>
    </w:p>
    <w:p w:rsidR="00C15F01" w:rsidRPr="00B01887" w:rsidRDefault="004E3B04" w:rsidP="00B01887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0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</w:rPr>
        <w:lastRenderedPageBreak/>
        <w:t>Инвестиции</w:t>
      </w:r>
      <w:r w:rsidR="00C15F01" w:rsidRPr="00B01887">
        <w:rPr>
          <w:rFonts w:ascii="Century" w:hAnsi="Century" w:cs="Arial"/>
          <w:b/>
        </w:rPr>
        <w:t>.</w:t>
      </w:r>
      <w:r w:rsidR="001E4B88" w:rsidRPr="00B01887">
        <w:rPr>
          <w:rFonts w:ascii="Century" w:hAnsi="Century"/>
          <w:noProof/>
        </w:rPr>
        <w:t xml:space="preserve"> </w:t>
      </w:r>
    </w:p>
    <w:p w:rsidR="00087990" w:rsidRPr="00B01887" w:rsidRDefault="00087990" w:rsidP="00B01887">
      <w:pPr>
        <w:pStyle w:val="aff"/>
        <w:ind w:left="0"/>
        <w:jc w:val="both"/>
        <w:rPr>
          <w:rFonts w:ascii="Century" w:hAnsi="Century" w:cs="Arial"/>
        </w:rPr>
      </w:pPr>
    </w:p>
    <w:p w:rsidR="00B55050" w:rsidRDefault="00915AF4" w:rsidP="00DA491E">
      <w:pPr>
        <w:ind w:firstLine="567"/>
        <w:jc w:val="both"/>
        <w:rPr>
          <w:rFonts w:ascii="Century" w:hAnsi="Century" w:cs="Arial"/>
          <w:b/>
        </w:rPr>
      </w:pPr>
      <w:r w:rsidRPr="00435CC1">
        <w:rPr>
          <w:rFonts w:ascii="Century" w:hAnsi="Century" w:cs="Arial"/>
        </w:rPr>
        <w:t>За </w:t>
      </w:r>
      <w:r w:rsidR="00371072" w:rsidRPr="00435CC1">
        <w:rPr>
          <w:rFonts w:ascii="Century" w:hAnsi="Century" w:cs="Arial"/>
        </w:rPr>
        <w:t>1 полугодие</w:t>
      </w:r>
      <w:r w:rsidR="00C914B7" w:rsidRPr="00435CC1">
        <w:rPr>
          <w:rFonts w:ascii="Century" w:hAnsi="Century" w:cs="Arial"/>
        </w:rPr>
        <w:t xml:space="preserve"> 201</w:t>
      </w:r>
      <w:r w:rsidR="00371072" w:rsidRPr="00435CC1">
        <w:rPr>
          <w:rFonts w:ascii="Century" w:hAnsi="Century" w:cs="Arial"/>
        </w:rPr>
        <w:t>9</w:t>
      </w:r>
      <w:r w:rsidR="00087990" w:rsidRPr="00435CC1">
        <w:rPr>
          <w:rFonts w:ascii="Century" w:hAnsi="Century" w:cs="Arial"/>
        </w:rPr>
        <w:t xml:space="preserve"> года в экономику и социальную сферу город</w:t>
      </w:r>
      <w:r w:rsidR="00506068" w:rsidRPr="00435CC1">
        <w:rPr>
          <w:rFonts w:ascii="Century" w:hAnsi="Century" w:cs="Arial"/>
        </w:rPr>
        <w:t xml:space="preserve">ского округа Мытищи направлено </w:t>
      </w:r>
      <w:r w:rsidR="00371072" w:rsidRPr="00435CC1">
        <w:rPr>
          <w:rFonts w:ascii="Century" w:hAnsi="Century" w:cs="Arial"/>
        </w:rPr>
        <w:t>16,1</w:t>
      </w:r>
      <w:r w:rsidRPr="00435CC1">
        <w:rPr>
          <w:rFonts w:ascii="Century" w:hAnsi="Century" w:cs="Arial"/>
        </w:rPr>
        <w:t xml:space="preserve"> млрд. рублей</w:t>
      </w:r>
      <w:r w:rsidR="00087990" w:rsidRPr="00435CC1">
        <w:rPr>
          <w:rFonts w:ascii="Century" w:hAnsi="Century" w:cs="Arial"/>
        </w:rPr>
        <w:t xml:space="preserve"> </w:t>
      </w:r>
      <w:bookmarkStart w:id="0" w:name="YANDEX_61"/>
      <w:bookmarkEnd w:id="0"/>
      <w:r w:rsidR="00087990" w:rsidRPr="00435CC1">
        <w:rPr>
          <w:rFonts w:ascii="Century" w:hAnsi="Century" w:cs="Arial"/>
        </w:rPr>
        <w:t xml:space="preserve">инвестиций за счет всех источников финансирования, что </w:t>
      </w:r>
      <w:r w:rsidR="00506068" w:rsidRPr="00435CC1">
        <w:rPr>
          <w:rFonts w:ascii="Century" w:hAnsi="Century" w:cs="Arial"/>
        </w:rPr>
        <w:t xml:space="preserve">на </w:t>
      </w:r>
      <w:r w:rsidR="00371072" w:rsidRPr="00435CC1">
        <w:rPr>
          <w:rFonts w:ascii="Century" w:hAnsi="Century" w:cs="Arial"/>
        </w:rPr>
        <w:t>7,3</w:t>
      </w:r>
      <w:r w:rsidR="00983141" w:rsidRPr="00435CC1">
        <w:rPr>
          <w:rFonts w:ascii="Century" w:hAnsi="Century" w:cs="Arial"/>
        </w:rPr>
        <w:t xml:space="preserve">% </w:t>
      </w:r>
      <w:r w:rsidR="0050413B" w:rsidRPr="00435CC1">
        <w:rPr>
          <w:rFonts w:ascii="Century" w:hAnsi="Century" w:cs="Arial"/>
        </w:rPr>
        <w:t>выш</w:t>
      </w:r>
      <w:r w:rsidR="00C914B7" w:rsidRPr="00435CC1">
        <w:rPr>
          <w:rFonts w:ascii="Century" w:hAnsi="Century" w:cs="Arial"/>
        </w:rPr>
        <w:t>е</w:t>
      </w:r>
      <w:r w:rsidR="00087990" w:rsidRPr="00435CC1">
        <w:rPr>
          <w:rFonts w:ascii="Century" w:hAnsi="Century" w:cs="Arial"/>
        </w:rPr>
        <w:t xml:space="preserve"> </w:t>
      </w:r>
      <w:r w:rsidR="00983141" w:rsidRPr="00435CC1">
        <w:rPr>
          <w:rFonts w:ascii="Century" w:hAnsi="Century" w:cs="Arial"/>
        </w:rPr>
        <w:t xml:space="preserve">аналогичного периода </w:t>
      </w:r>
      <w:r w:rsidR="0068469A" w:rsidRPr="00435CC1">
        <w:rPr>
          <w:rFonts w:ascii="Century" w:hAnsi="Century" w:cs="Arial"/>
        </w:rPr>
        <w:t>201</w:t>
      </w:r>
      <w:r w:rsidR="00371072" w:rsidRPr="00435CC1">
        <w:rPr>
          <w:rFonts w:ascii="Century" w:hAnsi="Century" w:cs="Arial"/>
        </w:rPr>
        <w:t>8</w:t>
      </w:r>
      <w:r w:rsidR="0068469A" w:rsidRPr="00435CC1">
        <w:rPr>
          <w:rFonts w:ascii="Century" w:hAnsi="Century" w:cs="Arial"/>
        </w:rPr>
        <w:t xml:space="preserve"> года (</w:t>
      </w:r>
      <w:r w:rsidR="00371072" w:rsidRPr="00435CC1">
        <w:rPr>
          <w:rFonts w:ascii="Century" w:hAnsi="Century" w:cs="Arial"/>
        </w:rPr>
        <w:t>15,0</w:t>
      </w:r>
      <w:r w:rsidR="0068469A" w:rsidRPr="00435CC1">
        <w:rPr>
          <w:rFonts w:ascii="Century" w:hAnsi="Century" w:cs="Arial"/>
        </w:rPr>
        <w:t xml:space="preserve"> </w:t>
      </w:r>
      <w:r w:rsidR="00087990" w:rsidRPr="00435CC1">
        <w:rPr>
          <w:rFonts w:ascii="Century" w:hAnsi="Century" w:cs="Arial"/>
        </w:rPr>
        <w:t>млрд. руб.).</w:t>
      </w:r>
      <w:r w:rsidR="00087990" w:rsidRPr="00B01887">
        <w:rPr>
          <w:rFonts w:ascii="Century" w:hAnsi="Century" w:cs="Arial"/>
          <w:b/>
        </w:rPr>
        <w:t xml:space="preserve"> </w:t>
      </w:r>
    </w:p>
    <w:p w:rsidR="00BF63FB" w:rsidRDefault="00BF63FB" w:rsidP="00DA491E">
      <w:pPr>
        <w:ind w:firstLine="567"/>
        <w:jc w:val="both"/>
        <w:rPr>
          <w:rFonts w:ascii="Century" w:hAnsi="Century" w:cs="Arial"/>
          <w:b/>
        </w:rPr>
      </w:pPr>
    </w:p>
    <w:p w:rsidR="003F041B" w:rsidRPr="00B01887" w:rsidRDefault="0073207F" w:rsidP="00B01887">
      <w:pPr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>Объем инвестиций в основной капитал за счет всех источников финансирования</w:t>
      </w:r>
      <w:r w:rsidR="00DB60DD" w:rsidRPr="00B01887">
        <w:rPr>
          <w:rFonts w:ascii="Century" w:hAnsi="Century" w:cs="Arial"/>
          <w:b/>
          <w:color w:val="C00000"/>
        </w:rPr>
        <w:t xml:space="preserve"> </w:t>
      </w:r>
    </w:p>
    <w:p w:rsidR="0068469A" w:rsidRPr="00B01887" w:rsidRDefault="00DB60DD" w:rsidP="00B01887">
      <w:pPr>
        <w:jc w:val="center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  <w:color w:val="C00000"/>
        </w:rPr>
        <w:t xml:space="preserve">за </w:t>
      </w:r>
      <w:r w:rsidR="00DF49F1" w:rsidRPr="00B01887">
        <w:rPr>
          <w:rFonts w:ascii="Century" w:hAnsi="Century" w:cs="Arial"/>
          <w:b/>
          <w:color w:val="C00000"/>
        </w:rPr>
        <w:t>1 полугодие</w:t>
      </w:r>
      <w:r w:rsidR="00494385" w:rsidRPr="00B01887">
        <w:rPr>
          <w:rFonts w:ascii="Century" w:hAnsi="Century" w:cs="Arial"/>
          <w:b/>
          <w:noProof/>
          <w:color w:val="C00000"/>
        </w:rPr>
        <w:br/>
      </w:r>
      <w:r w:rsidR="0068469A" w:rsidRPr="00B01887">
        <w:rPr>
          <w:rFonts w:ascii="Century" w:hAnsi="Century" w:cs="Arial"/>
          <w:b/>
          <w:noProof/>
        </w:rPr>
        <w:drawing>
          <wp:inline distT="0" distB="0" distL="0" distR="0">
            <wp:extent cx="5963478" cy="253646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52FB1" w:rsidRPr="00435CC1" w:rsidRDefault="00552FB1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Большая часть инвестиций (11</w:t>
      </w:r>
      <w:r w:rsidR="006459A0" w:rsidRPr="00435CC1">
        <w:rPr>
          <w:rFonts w:ascii="Century" w:hAnsi="Century" w:cs="Arial"/>
        </w:rPr>
        <w:t xml:space="preserve"> </w:t>
      </w:r>
      <w:r w:rsidRPr="00435CC1">
        <w:rPr>
          <w:rFonts w:ascii="Century" w:hAnsi="Century" w:cs="Arial"/>
        </w:rPr>
        <w:t xml:space="preserve">224,2 млн. рублей) израсходована </w:t>
      </w:r>
      <w:r w:rsidR="006459A0" w:rsidRPr="00435CC1">
        <w:rPr>
          <w:rFonts w:ascii="Century" w:hAnsi="Century" w:cs="Arial"/>
        </w:rPr>
        <w:t xml:space="preserve">в сфере жилищного строительства; </w:t>
      </w:r>
      <w:r w:rsidRPr="00435CC1">
        <w:rPr>
          <w:rFonts w:ascii="Century" w:hAnsi="Century" w:cs="Arial"/>
        </w:rPr>
        <w:t>2</w:t>
      </w:r>
      <w:r w:rsidR="006459A0" w:rsidRPr="00435CC1">
        <w:rPr>
          <w:rFonts w:ascii="Century" w:hAnsi="Century" w:cs="Arial"/>
        </w:rPr>
        <w:t xml:space="preserve"> </w:t>
      </w:r>
      <w:r w:rsidRPr="00435CC1">
        <w:rPr>
          <w:rFonts w:ascii="Century" w:hAnsi="Century" w:cs="Arial"/>
        </w:rPr>
        <w:t>505,3 млн. рублей направлено в промышленность, сельское хозяйство и логистику;</w:t>
      </w:r>
      <w:r w:rsidR="006459A0" w:rsidRPr="00435CC1">
        <w:rPr>
          <w:rFonts w:ascii="Century" w:hAnsi="Century" w:cs="Arial"/>
        </w:rPr>
        <w:t xml:space="preserve"> </w:t>
      </w:r>
      <w:r w:rsidRPr="00435CC1">
        <w:rPr>
          <w:rFonts w:ascii="Century" w:hAnsi="Century" w:cs="Arial"/>
        </w:rPr>
        <w:t>1</w:t>
      </w:r>
      <w:r w:rsidR="006459A0" w:rsidRPr="00435CC1">
        <w:rPr>
          <w:rFonts w:ascii="Century" w:hAnsi="Century" w:cs="Arial"/>
        </w:rPr>
        <w:t xml:space="preserve"> </w:t>
      </w:r>
      <w:r w:rsidRPr="00435CC1">
        <w:rPr>
          <w:rFonts w:ascii="Century" w:hAnsi="Century" w:cs="Arial"/>
        </w:rPr>
        <w:t>280,5 млн. рублей на строительство и реконструкцию автомобильных дорог, объектов коммунального хозяйства, транспорта и связи; 551,1 млн. рублей на строительство объектов потребительского рынка и услуг;</w:t>
      </w:r>
      <w:r w:rsidR="006459A0" w:rsidRPr="00435CC1">
        <w:rPr>
          <w:rFonts w:ascii="Century" w:hAnsi="Century" w:cs="Arial"/>
        </w:rPr>
        <w:t xml:space="preserve"> </w:t>
      </w:r>
      <w:r w:rsidRPr="00435CC1">
        <w:rPr>
          <w:rFonts w:ascii="Century" w:hAnsi="Century" w:cs="Arial"/>
        </w:rPr>
        <w:t>545,1 млн. рублей - на социальные объекты.</w:t>
      </w:r>
    </w:p>
    <w:p w:rsidR="00552FB1" w:rsidRPr="00435CC1" w:rsidRDefault="00552FB1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В жилищной сфере введены в эксплуатацию следующие объекты:</w:t>
      </w:r>
    </w:p>
    <w:p w:rsidR="00552FB1" w:rsidRPr="00435CC1" w:rsidRDefault="00552FB1" w:rsidP="00DA491E">
      <w:pPr>
        <w:pStyle w:val="aff"/>
        <w:numPr>
          <w:ilvl w:val="0"/>
          <w:numId w:val="33"/>
        </w:numPr>
        <w:tabs>
          <w:tab w:val="left" w:pos="567"/>
        </w:tabs>
        <w:ind w:left="0" w:firstLine="284"/>
        <w:contextualSpacing w:val="0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социальный жилой дом на ул. Коминтерна в г. Мытищи (ООО «ЖСК «Мытищи»);</w:t>
      </w:r>
    </w:p>
    <w:p w:rsidR="00552FB1" w:rsidRPr="00435CC1" w:rsidRDefault="00552FB1" w:rsidP="00DA491E">
      <w:pPr>
        <w:pStyle w:val="aff"/>
        <w:numPr>
          <w:ilvl w:val="0"/>
          <w:numId w:val="33"/>
        </w:numPr>
        <w:tabs>
          <w:tab w:val="left" w:pos="567"/>
        </w:tabs>
        <w:ind w:left="0" w:firstLine="284"/>
        <w:contextualSpacing w:val="0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многоэтажный жилой дом в пос. Мебельной фабрики, корп.17 (ООО Строительная группа «Альянс»);</w:t>
      </w:r>
    </w:p>
    <w:p w:rsidR="00552FB1" w:rsidRPr="00435CC1" w:rsidRDefault="00552FB1" w:rsidP="00DA491E">
      <w:pPr>
        <w:pStyle w:val="aff"/>
        <w:numPr>
          <w:ilvl w:val="0"/>
          <w:numId w:val="33"/>
        </w:numPr>
        <w:tabs>
          <w:tab w:val="left" w:pos="567"/>
        </w:tabs>
        <w:ind w:left="0" w:firstLine="284"/>
        <w:contextualSpacing w:val="0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многоэтажный жилой дом в мкр.16 корп. 42 (ООО «Загородная усадьба»);</w:t>
      </w:r>
    </w:p>
    <w:p w:rsidR="00552FB1" w:rsidRPr="00435CC1" w:rsidRDefault="00552FB1" w:rsidP="00DA491E">
      <w:pPr>
        <w:pStyle w:val="aff"/>
        <w:numPr>
          <w:ilvl w:val="0"/>
          <w:numId w:val="33"/>
        </w:numPr>
        <w:tabs>
          <w:tab w:val="left" w:pos="567"/>
        </w:tabs>
        <w:ind w:left="0" w:firstLine="284"/>
        <w:contextualSpacing w:val="0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 xml:space="preserve">два малоэтажных жилых дома в д. </w:t>
      </w:r>
      <w:proofErr w:type="spellStart"/>
      <w:r w:rsidRPr="00435CC1">
        <w:rPr>
          <w:rFonts w:ascii="Century" w:hAnsi="Century" w:cs="Arial"/>
        </w:rPr>
        <w:t>Шолохово</w:t>
      </w:r>
      <w:proofErr w:type="spellEnd"/>
      <w:r w:rsidRPr="00435CC1">
        <w:rPr>
          <w:rFonts w:ascii="Century" w:hAnsi="Century" w:cs="Arial"/>
        </w:rPr>
        <w:t xml:space="preserve"> (ООО СЗ </w:t>
      </w:r>
      <w:r w:rsidR="009F02BD" w:rsidRPr="00435CC1">
        <w:rPr>
          <w:rFonts w:ascii="Century" w:hAnsi="Century" w:cs="Arial"/>
        </w:rPr>
        <w:t>«</w:t>
      </w:r>
      <w:proofErr w:type="spellStart"/>
      <w:r w:rsidRPr="00435CC1">
        <w:rPr>
          <w:rFonts w:ascii="Century" w:hAnsi="Century" w:cs="Arial"/>
        </w:rPr>
        <w:t>Новотутинки</w:t>
      </w:r>
      <w:proofErr w:type="spellEnd"/>
      <w:r w:rsidR="009F02BD" w:rsidRPr="00435CC1">
        <w:rPr>
          <w:rFonts w:ascii="Century" w:hAnsi="Century" w:cs="Arial"/>
        </w:rPr>
        <w:t>»</w:t>
      </w:r>
      <w:r w:rsidRPr="00435CC1">
        <w:rPr>
          <w:rFonts w:ascii="Century" w:hAnsi="Century" w:cs="Arial"/>
        </w:rPr>
        <w:t>).</w:t>
      </w:r>
    </w:p>
    <w:p w:rsidR="00552FB1" w:rsidRPr="00435CC1" w:rsidRDefault="00552FB1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 xml:space="preserve">В промышленной сфере деятельности и логистике завершена реконструкция здания складского корпуса под участок электронной обработки кабельной продукции со строительством пристройки для размещения ускорителя электронов на ул. </w:t>
      </w:r>
      <w:proofErr w:type="spellStart"/>
      <w:r w:rsidRPr="00435CC1">
        <w:rPr>
          <w:rFonts w:ascii="Century" w:hAnsi="Century" w:cs="Arial"/>
        </w:rPr>
        <w:t>Колпакова</w:t>
      </w:r>
      <w:proofErr w:type="spellEnd"/>
      <w:r w:rsidRPr="00435CC1">
        <w:rPr>
          <w:rFonts w:ascii="Century" w:hAnsi="Century" w:cs="Arial"/>
        </w:rPr>
        <w:t>, д.</w:t>
      </w:r>
      <w:r w:rsidR="001F7B0F" w:rsidRPr="00435CC1">
        <w:rPr>
          <w:rFonts w:ascii="Century" w:hAnsi="Century" w:cs="Arial"/>
        </w:rPr>
        <w:t xml:space="preserve"> </w:t>
      </w:r>
      <w:r w:rsidRPr="00435CC1">
        <w:rPr>
          <w:rFonts w:ascii="Century" w:hAnsi="Century" w:cs="Arial"/>
        </w:rPr>
        <w:t>77 (АО «ОКБ КП»). Вблизи д. Еремино введен в эксплуатацию производственно-торговый комплекс для складирования и комплектации тормозных систем, обеспечивающих безопасность движения подвижного состава железных дорог и метрополитена (ОАО МТЗ ТРАНСМАШ).</w:t>
      </w:r>
    </w:p>
    <w:p w:rsidR="00552FB1" w:rsidRPr="00435CC1" w:rsidRDefault="00552FB1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В социальной сфере завершена реконструкция главного учебного корпуса национального исследовательского университета, филиала Московского государственного технического университета им. Н.Э. Баумана (федеральный бюджет).</w:t>
      </w:r>
    </w:p>
    <w:p w:rsidR="00DA491E" w:rsidRPr="00435CC1" w:rsidRDefault="00552FB1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В сфере торговли и бытовых услуг введены в эксплуатацию:</w:t>
      </w:r>
    </w:p>
    <w:p w:rsidR="00DA491E" w:rsidRPr="00435CC1" w:rsidRDefault="00552FB1" w:rsidP="00DA491E">
      <w:pPr>
        <w:pStyle w:val="aff"/>
        <w:numPr>
          <w:ilvl w:val="0"/>
          <w:numId w:val="39"/>
        </w:numPr>
        <w:tabs>
          <w:tab w:val="left" w:pos="567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автосервис и экспресс-кафе на ул. Карла Маркса в г. Мытищи (ООО «Аверс»);</w:t>
      </w:r>
    </w:p>
    <w:p w:rsidR="00DA491E" w:rsidRPr="00435CC1" w:rsidRDefault="00552FB1" w:rsidP="00DA491E">
      <w:pPr>
        <w:pStyle w:val="aff"/>
        <w:numPr>
          <w:ilvl w:val="0"/>
          <w:numId w:val="39"/>
        </w:numPr>
        <w:tabs>
          <w:tab w:val="left" w:pos="567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 xml:space="preserve">автомойка и </w:t>
      </w:r>
      <w:proofErr w:type="spellStart"/>
      <w:r w:rsidRPr="00435CC1">
        <w:rPr>
          <w:rFonts w:ascii="Century" w:hAnsi="Century" w:cs="Arial"/>
        </w:rPr>
        <w:t>шиномонтаж</w:t>
      </w:r>
      <w:proofErr w:type="spellEnd"/>
      <w:r w:rsidRPr="00435CC1">
        <w:rPr>
          <w:rFonts w:ascii="Century" w:hAnsi="Century" w:cs="Arial"/>
        </w:rPr>
        <w:t xml:space="preserve"> на ул. Совхозная в д. </w:t>
      </w:r>
      <w:proofErr w:type="spellStart"/>
      <w:r w:rsidRPr="00435CC1">
        <w:rPr>
          <w:rFonts w:ascii="Century" w:hAnsi="Century" w:cs="Arial"/>
        </w:rPr>
        <w:t>Пирогово</w:t>
      </w:r>
      <w:proofErr w:type="spellEnd"/>
      <w:r w:rsidRPr="00435CC1">
        <w:rPr>
          <w:rFonts w:ascii="Century" w:hAnsi="Century" w:cs="Arial"/>
        </w:rPr>
        <w:t xml:space="preserve"> (Попова Екатерина Витальевна);</w:t>
      </w:r>
    </w:p>
    <w:p w:rsidR="00DA491E" w:rsidRPr="00435CC1" w:rsidRDefault="00552FB1" w:rsidP="00DA491E">
      <w:pPr>
        <w:pStyle w:val="aff"/>
        <w:numPr>
          <w:ilvl w:val="0"/>
          <w:numId w:val="39"/>
        </w:numPr>
        <w:tabs>
          <w:tab w:val="left" w:pos="567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 xml:space="preserve">автосалон и </w:t>
      </w:r>
      <w:proofErr w:type="spellStart"/>
      <w:r w:rsidRPr="00435CC1">
        <w:rPr>
          <w:rFonts w:ascii="Century" w:hAnsi="Century" w:cs="Arial"/>
        </w:rPr>
        <w:t>автотехцентр</w:t>
      </w:r>
      <w:proofErr w:type="spellEnd"/>
      <w:r w:rsidRPr="00435CC1">
        <w:rPr>
          <w:rFonts w:ascii="Century" w:hAnsi="Century" w:cs="Arial"/>
        </w:rPr>
        <w:t xml:space="preserve"> «Шкода» в 9-м Ленинском п</w:t>
      </w:r>
      <w:r w:rsidR="009F02BD" w:rsidRPr="00435CC1">
        <w:rPr>
          <w:rFonts w:ascii="Century" w:hAnsi="Century" w:cs="Arial"/>
        </w:rPr>
        <w:t>ереулке, за д.8 г. Мытищи (ООО «</w:t>
      </w:r>
      <w:r w:rsidRPr="00435CC1">
        <w:rPr>
          <w:rFonts w:ascii="Century" w:hAnsi="Century" w:cs="Arial"/>
        </w:rPr>
        <w:t>ОСК ВОСХОД</w:t>
      </w:r>
      <w:r w:rsidR="009F02BD" w:rsidRPr="00435CC1">
        <w:rPr>
          <w:rFonts w:ascii="Century" w:hAnsi="Century" w:cs="Arial"/>
        </w:rPr>
        <w:t>»</w:t>
      </w:r>
      <w:r w:rsidRPr="00435CC1">
        <w:rPr>
          <w:rFonts w:ascii="Century" w:hAnsi="Century" w:cs="Arial"/>
        </w:rPr>
        <w:t>);</w:t>
      </w:r>
    </w:p>
    <w:p w:rsidR="00552FB1" w:rsidRPr="00435CC1" w:rsidRDefault="00552FB1" w:rsidP="00DA491E">
      <w:pPr>
        <w:pStyle w:val="aff"/>
        <w:numPr>
          <w:ilvl w:val="0"/>
          <w:numId w:val="39"/>
        </w:numPr>
        <w:tabs>
          <w:tab w:val="left" w:pos="567"/>
        </w:tabs>
        <w:ind w:left="0" w:firstLine="284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lastRenderedPageBreak/>
        <w:t xml:space="preserve">многофункциональное здание в 200 м восточнее д. </w:t>
      </w:r>
      <w:proofErr w:type="spellStart"/>
      <w:r w:rsidRPr="00435CC1">
        <w:rPr>
          <w:rFonts w:ascii="Century" w:hAnsi="Century" w:cs="Arial"/>
        </w:rPr>
        <w:t>Свиноедово</w:t>
      </w:r>
      <w:proofErr w:type="spellEnd"/>
      <w:r w:rsidRPr="00435CC1">
        <w:rPr>
          <w:rFonts w:ascii="Century" w:hAnsi="Century" w:cs="Arial"/>
        </w:rPr>
        <w:t xml:space="preserve"> (Саркисян </w:t>
      </w:r>
      <w:proofErr w:type="spellStart"/>
      <w:r w:rsidRPr="00435CC1">
        <w:rPr>
          <w:rFonts w:ascii="Century" w:hAnsi="Century" w:cs="Arial"/>
        </w:rPr>
        <w:t>Лерник</w:t>
      </w:r>
      <w:proofErr w:type="spellEnd"/>
      <w:r w:rsidRPr="00435CC1">
        <w:rPr>
          <w:rFonts w:ascii="Century" w:hAnsi="Century" w:cs="Arial"/>
        </w:rPr>
        <w:t xml:space="preserve"> Степанович).</w:t>
      </w:r>
    </w:p>
    <w:p w:rsidR="00552FB1" w:rsidRPr="00435CC1" w:rsidRDefault="00552FB1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Завершена реконструкция АЗС № 225 на 84-85 км. МКАД (ООО «</w:t>
      </w:r>
      <w:proofErr w:type="spellStart"/>
      <w:r w:rsidRPr="00435CC1">
        <w:rPr>
          <w:rFonts w:ascii="Century" w:hAnsi="Century" w:cs="Arial"/>
        </w:rPr>
        <w:t>Газпромнефть</w:t>
      </w:r>
      <w:proofErr w:type="spellEnd"/>
      <w:r w:rsidRPr="00435CC1">
        <w:rPr>
          <w:rFonts w:ascii="Century" w:hAnsi="Century" w:cs="Arial"/>
        </w:rPr>
        <w:t xml:space="preserve"> – центр»).</w:t>
      </w:r>
    </w:p>
    <w:p w:rsidR="00552FB1" w:rsidRPr="00435CC1" w:rsidRDefault="00552FB1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 xml:space="preserve">В коммунальной сфере завершено строительство инженерных сетей к малоэтажным жилым домам юго-западнее д. </w:t>
      </w:r>
      <w:proofErr w:type="spellStart"/>
      <w:r w:rsidRPr="00435CC1">
        <w:rPr>
          <w:rFonts w:ascii="Century" w:hAnsi="Century" w:cs="Arial"/>
        </w:rPr>
        <w:t>Болтино</w:t>
      </w:r>
      <w:proofErr w:type="spellEnd"/>
      <w:r w:rsidRPr="00435CC1">
        <w:rPr>
          <w:rFonts w:ascii="Century" w:hAnsi="Century" w:cs="Arial"/>
        </w:rPr>
        <w:t xml:space="preserve"> (ООО СЗ «СФД»).</w:t>
      </w:r>
    </w:p>
    <w:p w:rsidR="00552FB1" w:rsidRPr="00B01887" w:rsidRDefault="00552FB1" w:rsidP="00DA491E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Завершено строительство автомобильной дороги по ул. Юбилейной (проезд 5011) на участке от проезда</w:t>
      </w:r>
      <w:r w:rsidR="009F02BD" w:rsidRPr="00435CC1">
        <w:rPr>
          <w:rFonts w:ascii="Century" w:hAnsi="Century" w:cs="Arial"/>
        </w:rPr>
        <w:t xml:space="preserve"> № 5242 до проезда № 5241 (ООО «</w:t>
      </w:r>
      <w:r w:rsidRPr="00435CC1">
        <w:rPr>
          <w:rFonts w:ascii="Century" w:hAnsi="Century" w:cs="Arial"/>
        </w:rPr>
        <w:t>Загородная Усадьба</w:t>
      </w:r>
      <w:r w:rsidR="009F02BD" w:rsidRPr="00435CC1">
        <w:rPr>
          <w:rFonts w:ascii="Century" w:hAnsi="Century" w:cs="Arial"/>
        </w:rPr>
        <w:t>»</w:t>
      </w:r>
      <w:r w:rsidRPr="00435CC1">
        <w:rPr>
          <w:rFonts w:ascii="Century" w:hAnsi="Century" w:cs="Arial"/>
        </w:rPr>
        <w:t>).</w:t>
      </w:r>
    </w:p>
    <w:p w:rsidR="00EE732F" w:rsidRPr="00B01887" w:rsidRDefault="00EE732F" w:rsidP="00B01887">
      <w:pPr>
        <w:shd w:val="clear" w:color="auto" w:fill="FFFFFF"/>
        <w:jc w:val="both"/>
        <w:rPr>
          <w:rFonts w:ascii="Century" w:hAnsi="Century" w:cs="Arial"/>
        </w:rPr>
      </w:pPr>
    </w:p>
    <w:p w:rsidR="00435CC1" w:rsidRDefault="00E44E90" w:rsidP="00B01887">
      <w:pPr>
        <w:tabs>
          <w:tab w:val="left" w:pos="0"/>
        </w:tabs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 xml:space="preserve">Структура инвестиционных вложений в строительство объектов на территории городского округа Мытищи по видам экономической деятельности </w:t>
      </w:r>
    </w:p>
    <w:p w:rsidR="00E44E90" w:rsidRPr="00B01887" w:rsidRDefault="00AF2F5A" w:rsidP="00B01887">
      <w:pPr>
        <w:tabs>
          <w:tab w:val="left" w:pos="0"/>
        </w:tabs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 xml:space="preserve">за </w:t>
      </w:r>
      <w:r w:rsidR="00B739E2" w:rsidRPr="00B01887">
        <w:rPr>
          <w:rFonts w:ascii="Century" w:hAnsi="Century" w:cs="Arial"/>
          <w:b/>
          <w:color w:val="C00000"/>
        </w:rPr>
        <w:t>1</w:t>
      </w:r>
      <w:r w:rsidR="00E733CA" w:rsidRPr="00B01887">
        <w:rPr>
          <w:rFonts w:ascii="Century" w:hAnsi="Century" w:cs="Arial"/>
          <w:b/>
          <w:color w:val="C00000"/>
        </w:rPr>
        <w:t xml:space="preserve"> полугодие</w:t>
      </w:r>
      <w:r w:rsidR="005A4369" w:rsidRPr="00B01887">
        <w:rPr>
          <w:rFonts w:ascii="Century" w:hAnsi="Century" w:cs="Arial"/>
          <w:b/>
          <w:color w:val="C00000"/>
        </w:rPr>
        <w:t xml:space="preserve"> 201</w:t>
      </w:r>
      <w:r w:rsidR="00E733CA" w:rsidRPr="00B01887">
        <w:rPr>
          <w:rFonts w:ascii="Century" w:hAnsi="Century" w:cs="Arial"/>
          <w:b/>
          <w:color w:val="C00000"/>
        </w:rPr>
        <w:t>9</w:t>
      </w:r>
      <w:r w:rsidR="00E44E90" w:rsidRPr="00B01887">
        <w:rPr>
          <w:rFonts w:ascii="Century" w:hAnsi="Century" w:cs="Arial"/>
          <w:b/>
          <w:color w:val="C00000"/>
        </w:rPr>
        <w:t xml:space="preserve"> года, (</w:t>
      </w:r>
      <w:r w:rsidR="00C0449F">
        <w:rPr>
          <w:rFonts w:ascii="Century" w:hAnsi="Century" w:cs="Arial"/>
          <w:b/>
          <w:color w:val="C00000"/>
        </w:rPr>
        <w:t>%</w:t>
      </w:r>
      <w:r w:rsidR="00E44E90" w:rsidRPr="00B01887">
        <w:rPr>
          <w:rFonts w:ascii="Century" w:hAnsi="Century" w:cs="Arial"/>
          <w:b/>
          <w:color w:val="C00000"/>
        </w:rPr>
        <w:t>)</w:t>
      </w:r>
    </w:p>
    <w:p w:rsidR="0052366F" w:rsidRPr="00B01887" w:rsidRDefault="0052366F" w:rsidP="00B01887">
      <w:pPr>
        <w:tabs>
          <w:tab w:val="left" w:pos="0"/>
        </w:tabs>
        <w:jc w:val="center"/>
        <w:rPr>
          <w:rFonts w:ascii="Century" w:hAnsi="Century" w:cs="Arial"/>
          <w:b/>
          <w:color w:val="C00000"/>
        </w:rPr>
      </w:pPr>
    </w:p>
    <w:p w:rsidR="004036FE" w:rsidRPr="00B01887" w:rsidRDefault="00F64C90" w:rsidP="00B01887">
      <w:pPr>
        <w:tabs>
          <w:tab w:val="left" w:pos="0"/>
        </w:tabs>
        <w:jc w:val="center"/>
        <w:rPr>
          <w:rFonts w:ascii="Century" w:hAnsi="Century" w:cs="Arial"/>
          <w:b/>
          <w:i/>
        </w:rPr>
      </w:pPr>
      <w:r w:rsidRPr="00C0449F">
        <w:rPr>
          <w:rFonts w:ascii="Century" w:hAnsi="Century" w:cs="Arial"/>
          <w:b/>
          <w:i/>
          <w:noProof/>
        </w:rPr>
        <w:drawing>
          <wp:inline distT="0" distB="0" distL="0" distR="0">
            <wp:extent cx="5925312" cy="3372307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2287C" w:rsidRPr="00B01887" w:rsidRDefault="00F2287C" w:rsidP="00B01887">
      <w:pPr>
        <w:tabs>
          <w:tab w:val="left" w:pos="0"/>
        </w:tabs>
        <w:jc w:val="center"/>
        <w:rPr>
          <w:rFonts w:ascii="Century" w:hAnsi="Century" w:cs="Arial"/>
          <w:b/>
          <w:i/>
        </w:rPr>
      </w:pPr>
    </w:p>
    <w:p w:rsidR="00BB74ED" w:rsidRPr="00B01887" w:rsidRDefault="00E019E3" w:rsidP="00B01887">
      <w:pPr>
        <w:pStyle w:val="aff"/>
        <w:numPr>
          <w:ilvl w:val="0"/>
          <w:numId w:val="2"/>
        </w:numPr>
        <w:tabs>
          <w:tab w:val="left" w:pos="851"/>
        </w:tabs>
        <w:ind w:left="0" w:firstLine="0"/>
        <w:rPr>
          <w:rFonts w:ascii="Century" w:hAnsi="Century" w:cs="Arial"/>
        </w:rPr>
      </w:pPr>
      <w:r w:rsidRPr="00B01887">
        <w:rPr>
          <w:rFonts w:ascii="Century" w:hAnsi="Century" w:cs="Arial"/>
          <w:b/>
        </w:rPr>
        <w:t>Жилищное строительство</w:t>
      </w:r>
      <w:r w:rsidR="00647BB8" w:rsidRPr="00B01887">
        <w:rPr>
          <w:rFonts w:ascii="Century" w:hAnsi="Century" w:cs="Arial"/>
          <w:b/>
        </w:rPr>
        <w:t>.</w:t>
      </w:r>
    </w:p>
    <w:p w:rsidR="0089215D" w:rsidRPr="00B01887" w:rsidRDefault="0089215D" w:rsidP="00B01887">
      <w:pPr>
        <w:jc w:val="both"/>
        <w:rPr>
          <w:rFonts w:ascii="Century" w:hAnsi="Century" w:cs="Arial"/>
        </w:rPr>
      </w:pPr>
    </w:p>
    <w:p w:rsidR="00363FAB" w:rsidRPr="00435CC1" w:rsidRDefault="00E019E3" w:rsidP="00DA491E">
      <w:pPr>
        <w:tabs>
          <w:tab w:val="left" w:pos="567"/>
        </w:tabs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 xml:space="preserve">За </w:t>
      </w:r>
      <w:r w:rsidR="00C53AB1" w:rsidRPr="00435CC1">
        <w:rPr>
          <w:rFonts w:ascii="Century" w:hAnsi="Century" w:cs="Arial"/>
        </w:rPr>
        <w:t>отчетный период</w:t>
      </w:r>
      <w:r w:rsidRPr="00435CC1">
        <w:rPr>
          <w:rFonts w:ascii="Century" w:hAnsi="Century" w:cs="Arial"/>
        </w:rPr>
        <w:t xml:space="preserve"> 201</w:t>
      </w:r>
      <w:r w:rsidR="00CD1E90" w:rsidRPr="00435CC1">
        <w:rPr>
          <w:rFonts w:ascii="Century" w:hAnsi="Century" w:cs="Arial"/>
        </w:rPr>
        <w:t>9</w:t>
      </w:r>
      <w:r w:rsidRPr="00435CC1">
        <w:rPr>
          <w:rFonts w:ascii="Century" w:hAnsi="Century" w:cs="Arial"/>
        </w:rPr>
        <w:t xml:space="preserve"> года на территории городского </w:t>
      </w:r>
      <w:r w:rsidR="00EA0FB5" w:rsidRPr="00435CC1">
        <w:rPr>
          <w:rFonts w:ascii="Century" w:hAnsi="Century" w:cs="Arial"/>
        </w:rPr>
        <w:t>округа</w:t>
      </w:r>
      <w:r w:rsidRPr="00435CC1">
        <w:rPr>
          <w:rFonts w:ascii="Century" w:hAnsi="Century" w:cs="Arial"/>
        </w:rPr>
        <w:t xml:space="preserve"> Мытищи введено </w:t>
      </w:r>
      <w:r w:rsidR="00CD1E90" w:rsidRPr="00435CC1">
        <w:rPr>
          <w:rFonts w:ascii="Century" w:hAnsi="Century" w:cs="Arial"/>
        </w:rPr>
        <w:t>161,7</w:t>
      </w:r>
      <w:r w:rsidR="007D72C6" w:rsidRPr="00435CC1">
        <w:rPr>
          <w:rFonts w:ascii="Century" w:hAnsi="Century" w:cs="Arial"/>
        </w:rPr>
        <w:t xml:space="preserve"> тыс.м</w:t>
      </w:r>
      <w:r w:rsidR="007D72C6" w:rsidRPr="00435CC1">
        <w:rPr>
          <w:rFonts w:ascii="Century" w:hAnsi="Century" w:cs="Arial"/>
          <w:vertAlign w:val="superscript"/>
        </w:rPr>
        <w:t>2</w:t>
      </w:r>
      <w:r w:rsidR="007D72C6" w:rsidRPr="00435CC1">
        <w:rPr>
          <w:rFonts w:ascii="Century" w:hAnsi="Century" w:cs="Arial"/>
        </w:rPr>
        <w:t xml:space="preserve"> </w:t>
      </w:r>
      <w:r w:rsidR="00B44013" w:rsidRPr="00435CC1">
        <w:rPr>
          <w:rFonts w:ascii="Century" w:hAnsi="Century" w:cs="Arial"/>
        </w:rPr>
        <w:t>жилья</w:t>
      </w:r>
      <w:r w:rsidRPr="00435CC1">
        <w:rPr>
          <w:rFonts w:ascii="Century" w:hAnsi="Century" w:cs="Arial"/>
        </w:rPr>
        <w:t>,</w:t>
      </w:r>
      <w:r w:rsidR="00EA0FB5" w:rsidRPr="00435CC1">
        <w:rPr>
          <w:rFonts w:ascii="Century" w:hAnsi="Century" w:cs="Arial"/>
        </w:rPr>
        <w:t xml:space="preserve"> </w:t>
      </w:r>
      <w:r w:rsidRPr="00435CC1">
        <w:rPr>
          <w:rFonts w:ascii="Century" w:hAnsi="Century" w:cs="Arial"/>
        </w:rPr>
        <w:t xml:space="preserve">это </w:t>
      </w:r>
      <w:r w:rsidR="006E7769" w:rsidRPr="00435CC1">
        <w:rPr>
          <w:rFonts w:ascii="Century" w:hAnsi="Century" w:cs="Arial"/>
        </w:rPr>
        <w:t xml:space="preserve">на </w:t>
      </w:r>
      <w:r w:rsidR="00CD1E90" w:rsidRPr="00435CC1">
        <w:rPr>
          <w:rFonts w:ascii="Century" w:hAnsi="Century" w:cs="Arial"/>
        </w:rPr>
        <w:t>18,6</w:t>
      </w:r>
      <w:r w:rsidR="006E7769" w:rsidRPr="00435CC1">
        <w:rPr>
          <w:rFonts w:ascii="Century" w:hAnsi="Century" w:cs="Arial"/>
        </w:rPr>
        <w:t>%</w:t>
      </w:r>
      <w:r w:rsidR="00E70C6E" w:rsidRPr="00435CC1">
        <w:rPr>
          <w:rFonts w:ascii="Century" w:hAnsi="Century" w:cs="Arial"/>
        </w:rPr>
        <w:t xml:space="preserve"> </w:t>
      </w:r>
      <w:r w:rsidR="007D72C6" w:rsidRPr="00435CC1">
        <w:rPr>
          <w:rFonts w:ascii="Century" w:hAnsi="Century" w:cs="Arial"/>
        </w:rPr>
        <w:t>меньше</w:t>
      </w:r>
      <w:r w:rsidRPr="00435CC1">
        <w:rPr>
          <w:rFonts w:ascii="Century" w:hAnsi="Century" w:cs="Arial"/>
        </w:rPr>
        <w:t xml:space="preserve"> аналогичного периода прошлого года</w:t>
      </w:r>
      <w:r w:rsidR="00CD1E90" w:rsidRPr="00435CC1">
        <w:rPr>
          <w:rFonts w:ascii="Century" w:hAnsi="Century" w:cs="Arial"/>
        </w:rPr>
        <w:t xml:space="preserve"> (в 2018 году – 198,7 тыс.м</w:t>
      </w:r>
      <w:r w:rsidR="00CD1E90" w:rsidRPr="00435CC1">
        <w:rPr>
          <w:rFonts w:ascii="Century" w:hAnsi="Century" w:cs="Arial"/>
          <w:vertAlign w:val="superscript"/>
        </w:rPr>
        <w:t>2</w:t>
      </w:r>
      <w:r w:rsidR="00CD1E90" w:rsidRPr="00435CC1">
        <w:rPr>
          <w:rFonts w:ascii="Century" w:hAnsi="Century" w:cs="Arial"/>
        </w:rPr>
        <w:t>)</w:t>
      </w:r>
      <w:r w:rsidR="005E618F" w:rsidRPr="00435CC1">
        <w:rPr>
          <w:rFonts w:ascii="Century" w:hAnsi="Century" w:cs="Arial"/>
        </w:rPr>
        <w:t xml:space="preserve">. </w:t>
      </w:r>
      <w:r w:rsidR="00C905E1" w:rsidRPr="00435CC1">
        <w:rPr>
          <w:rFonts w:ascii="Century" w:hAnsi="Century" w:cs="Arial"/>
        </w:rPr>
        <w:t>За</w:t>
      </w:r>
      <w:r w:rsidR="00DE6CF0" w:rsidRPr="00435CC1">
        <w:rPr>
          <w:rFonts w:ascii="Century" w:hAnsi="Century" w:cs="Arial"/>
        </w:rPr>
        <w:t xml:space="preserve"> </w:t>
      </w:r>
      <w:r w:rsidR="00CD1E90" w:rsidRPr="00435CC1">
        <w:rPr>
          <w:rFonts w:ascii="Century" w:hAnsi="Century" w:cs="Arial"/>
        </w:rPr>
        <w:t>1 полугодие</w:t>
      </w:r>
      <w:r w:rsidR="00AE5F63" w:rsidRPr="00435CC1">
        <w:rPr>
          <w:rFonts w:ascii="Century" w:hAnsi="Century" w:cs="Arial"/>
        </w:rPr>
        <w:t xml:space="preserve"> 201</w:t>
      </w:r>
      <w:r w:rsidR="00CD1E90" w:rsidRPr="00435CC1">
        <w:rPr>
          <w:rFonts w:ascii="Century" w:hAnsi="Century" w:cs="Arial"/>
        </w:rPr>
        <w:t>9</w:t>
      </w:r>
      <w:r w:rsidR="00AE5F63" w:rsidRPr="00435CC1">
        <w:rPr>
          <w:rFonts w:ascii="Century" w:hAnsi="Century" w:cs="Arial"/>
        </w:rPr>
        <w:t xml:space="preserve"> года объем </w:t>
      </w:r>
      <w:r w:rsidR="00DE6CF0" w:rsidRPr="00435CC1">
        <w:rPr>
          <w:rFonts w:ascii="Century" w:hAnsi="Century" w:cs="Arial"/>
        </w:rPr>
        <w:t>многоэтажн</w:t>
      </w:r>
      <w:r w:rsidR="00AE5F63" w:rsidRPr="00435CC1">
        <w:rPr>
          <w:rFonts w:ascii="Century" w:hAnsi="Century" w:cs="Arial"/>
        </w:rPr>
        <w:t>ого</w:t>
      </w:r>
      <w:r w:rsidR="00DE6CF0" w:rsidRPr="00435CC1">
        <w:rPr>
          <w:rFonts w:ascii="Century" w:hAnsi="Century" w:cs="Arial"/>
        </w:rPr>
        <w:t xml:space="preserve"> </w:t>
      </w:r>
      <w:r w:rsidR="00AE5F63" w:rsidRPr="00435CC1">
        <w:rPr>
          <w:rFonts w:ascii="Century" w:hAnsi="Century" w:cs="Arial"/>
        </w:rPr>
        <w:t>строительства составил</w:t>
      </w:r>
      <w:r w:rsidR="00DE6CF0" w:rsidRPr="00435CC1">
        <w:rPr>
          <w:rFonts w:ascii="Century" w:hAnsi="Century" w:cs="Arial"/>
        </w:rPr>
        <w:t xml:space="preserve"> </w:t>
      </w:r>
      <w:r w:rsidR="00CD1E90" w:rsidRPr="00435CC1">
        <w:rPr>
          <w:rFonts w:ascii="Century" w:hAnsi="Century" w:cs="Arial"/>
        </w:rPr>
        <w:t>95,1</w:t>
      </w:r>
      <w:r w:rsidR="00DE6CF0" w:rsidRPr="00435CC1">
        <w:rPr>
          <w:rFonts w:ascii="Century" w:hAnsi="Century" w:cs="Arial"/>
        </w:rPr>
        <w:t xml:space="preserve"> тыс.м</w:t>
      </w:r>
      <w:r w:rsidR="007D72C6" w:rsidRPr="00435CC1">
        <w:rPr>
          <w:rFonts w:ascii="Century" w:hAnsi="Century" w:cs="Arial"/>
          <w:vertAlign w:val="superscript"/>
        </w:rPr>
        <w:t>2</w:t>
      </w:r>
      <w:r w:rsidR="00DE6CF0" w:rsidRPr="00435CC1">
        <w:rPr>
          <w:rFonts w:ascii="Century" w:hAnsi="Century" w:cs="Arial"/>
        </w:rPr>
        <w:t xml:space="preserve"> против </w:t>
      </w:r>
      <w:r w:rsidR="00CD1E90" w:rsidRPr="00435CC1">
        <w:rPr>
          <w:rFonts w:ascii="Century" w:hAnsi="Century" w:cs="Arial"/>
        </w:rPr>
        <w:t>123,7</w:t>
      </w:r>
      <w:r w:rsidR="00DE6CF0" w:rsidRPr="00435CC1">
        <w:rPr>
          <w:rFonts w:ascii="Century" w:hAnsi="Century" w:cs="Arial"/>
        </w:rPr>
        <w:t xml:space="preserve"> тыс.м</w:t>
      </w:r>
      <w:r w:rsidR="007D72C6" w:rsidRPr="00435CC1">
        <w:rPr>
          <w:rFonts w:ascii="Century" w:hAnsi="Century" w:cs="Arial"/>
          <w:vertAlign w:val="superscript"/>
        </w:rPr>
        <w:t>2</w:t>
      </w:r>
      <w:r w:rsidR="00DE6CF0" w:rsidRPr="00435CC1">
        <w:rPr>
          <w:rFonts w:ascii="Century" w:hAnsi="Century" w:cs="Arial"/>
        </w:rPr>
        <w:t xml:space="preserve"> </w:t>
      </w:r>
      <w:r w:rsidR="00AE5F63" w:rsidRPr="00435CC1">
        <w:rPr>
          <w:rFonts w:ascii="Century" w:hAnsi="Century" w:cs="Arial"/>
        </w:rPr>
        <w:t xml:space="preserve">в </w:t>
      </w:r>
      <w:r w:rsidR="00DE6CF0" w:rsidRPr="00435CC1">
        <w:rPr>
          <w:rFonts w:ascii="Century" w:hAnsi="Century" w:cs="Arial"/>
        </w:rPr>
        <w:t>201</w:t>
      </w:r>
      <w:r w:rsidR="00CD1E90" w:rsidRPr="00435CC1">
        <w:rPr>
          <w:rFonts w:ascii="Century" w:hAnsi="Century" w:cs="Arial"/>
        </w:rPr>
        <w:t>8</w:t>
      </w:r>
      <w:r w:rsidR="00DE6CF0" w:rsidRPr="00435CC1">
        <w:rPr>
          <w:rFonts w:ascii="Century" w:hAnsi="Century" w:cs="Arial"/>
        </w:rPr>
        <w:t xml:space="preserve"> год</w:t>
      </w:r>
      <w:r w:rsidR="00AE5F63" w:rsidRPr="00435CC1">
        <w:rPr>
          <w:rFonts w:ascii="Century" w:hAnsi="Century" w:cs="Arial"/>
        </w:rPr>
        <w:t>у</w:t>
      </w:r>
      <w:r w:rsidR="00DE6CF0" w:rsidRPr="00435CC1">
        <w:rPr>
          <w:rFonts w:ascii="Century" w:hAnsi="Century" w:cs="Arial"/>
        </w:rPr>
        <w:t xml:space="preserve">. </w:t>
      </w:r>
      <w:r w:rsidR="0089215D" w:rsidRPr="00435CC1">
        <w:rPr>
          <w:rFonts w:ascii="Century" w:hAnsi="Century" w:cs="Arial"/>
        </w:rPr>
        <w:t xml:space="preserve">Индивидуальное </w:t>
      </w:r>
      <w:r w:rsidR="00CD1E90" w:rsidRPr="00435CC1">
        <w:rPr>
          <w:rFonts w:ascii="Century" w:hAnsi="Century" w:cs="Arial"/>
        </w:rPr>
        <w:t xml:space="preserve">жилищное </w:t>
      </w:r>
      <w:r w:rsidR="0089215D" w:rsidRPr="00435CC1">
        <w:rPr>
          <w:rFonts w:ascii="Century" w:hAnsi="Century" w:cs="Arial"/>
        </w:rPr>
        <w:t xml:space="preserve">строительство </w:t>
      </w:r>
      <w:r w:rsidR="00C73CDD" w:rsidRPr="00435CC1">
        <w:rPr>
          <w:rFonts w:ascii="Century" w:hAnsi="Century" w:cs="Arial"/>
        </w:rPr>
        <w:t xml:space="preserve">за отчетный период </w:t>
      </w:r>
      <w:r w:rsidR="00CD1E90" w:rsidRPr="00435CC1">
        <w:rPr>
          <w:rFonts w:ascii="Century" w:hAnsi="Century" w:cs="Arial"/>
        </w:rPr>
        <w:t>снизилось</w:t>
      </w:r>
      <w:r w:rsidR="00DD7958" w:rsidRPr="00435CC1">
        <w:rPr>
          <w:rFonts w:ascii="Century" w:hAnsi="Century" w:cs="Arial"/>
        </w:rPr>
        <w:t xml:space="preserve"> почти</w:t>
      </w:r>
      <w:r w:rsidR="00AE5F63" w:rsidRPr="00435CC1">
        <w:rPr>
          <w:rFonts w:ascii="Century" w:hAnsi="Century" w:cs="Arial"/>
        </w:rPr>
        <w:t xml:space="preserve"> </w:t>
      </w:r>
      <w:r w:rsidR="007D72C6" w:rsidRPr="00435CC1">
        <w:rPr>
          <w:rFonts w:ascii="Century" w:hAnsi="Century" w:cs="Arial"/>
        </w:rPr>
        <w:t xml:space="preserve">на </w:t>
      </w:r>
      <w:r w:rsidR="00CD1E90" w:rsidRPr="00435CC1">
        <w:rPr>
          <w:rFonts w:ascii="Century" w:hAnsi="Century" w:cs="Arial"/>
        </w:rPr>
        <w:t>11</w:t>
      </w:r>
      <w:r w:rsidR="007D72C6" w:rsidRPr="00435CC1">
        <w:rPr>
          <w:rFonts w:ascii="Century" w:hAnsi="Century" w:cs="Arial"/>
        </w:rPr>
        <w:t>,</w:t>
      </w:r>
      <w:r w:rsidR="006B2756" w:rsidRPr="00435CC1">
        <w:rPr>
          <w:rFonts w:ascii="Century" w:hAnsi="Century" w:cs="Arial"/>
        </w:rPr>
        <w:t>3</w:t>
      </w:r>
      <w:r w:rsidR="007D72C6" w:rsidRPr="00435CC1">
        <w:rPr>
          <w:rFonts w:ascii="Century" w:hAnsi="Century" w:cs="Arial"/>
        </w:rPr>
        <w:t xml:space="preserve">% </w:t>
      </w:r>
      <w:r w:rsidR="001C4F3E" w:rsidRPr="00435CC1">
        <w:rPr>
          <w:rFonts w:ascii="Century" w:hAnsi="Century" w:cs="Arial"/>
        </w:rPr>
        <w:t>относительно аналогичного</w:t>
      </w:r>
      <w:r w:rsidR="00C73CDD" w:rsidRPr="00435CC1">
        <w:rPr>
          <w:rFonts w:ascii="Century" w:hAnsi="Century" w:cs="Arial"/>
        </w:rPr>
        <w:t xml:space="preserve"> периода 201</w:t>
      </w:r>
      <w:r w:rsidR="00CD1E90" w:rsidRPr="00435CC1">
        <w:rPr>
          <w:rFonts w:ascii="Century" w:hAnsi="Century" w:cs="Arial"/>
        </w:rPr>
        <w:t>8</w:t>
      </w:r>
      <w:r w:rsidR="00C73CDD" w:rsidRPr="00435CC1">
        <w:rPr>
          <w:rFonts w:ascii="Century" w:hAnsi="Century" w:cs="Arial"/>
        </w:rPr>
        <w:t xml:space="preserve"> года </w:t>
      </w:r>
      <w:r w:rsidR="00CD1E90" w:rsidRPr="00435CC1">
        <w:rPr>
          <w:rFonts w:ascii="Century" w:hAnsi="Century" w:cs="Arial"/>
        </w:rPr>
        <w:t>с 75</w:t>
      </w:r>
      <w:r w:rsidR="00A62CE2" w:rsidRPr="00435CC1">
        <w:rPr>
          <w:rFonts w:ascii="Century" w:hAnsi="Century" w:cs="Arial"/>
        </w:rPr>
        <w:t>,0</w:t>
      </w:r>
      <w:r w:rsidR="00CD1E90" w:rsidRPr="00435CC1">
        <w:rPr>
          <w:rFonts w:ascii="Century" w:hAnsi="Century" w:cs="Arial"/>
        </w:rPr>
        <w:t xml:space="preserve"> тыс.м</w:t>
      </w:r>
      <w:r w:rsidR="00CD1E90" w:rsidRPr="00435CC1">
        <w:rPr>
          <w:rFonts w:ascii="Century" w:hAnsi="Century" w:cs="Arial"/>
          <w:vertAlign w:val="superscript"/>
        </w:rPr>
        <w:t>2</w:t>
      </w:r>
      <w:r w:rsidR="00CD1E90" w:rsidRPr="00435CC1">
        <w:rPr>
          <w:rFonts w:ascii="Century" w:hAnsi="Century" w:cs="Arial"/>
        </w:rPr>
        <w:t xml:space="preserve"> до</w:t>
      </w:r>
      <w:r w:rsidR="00C905E1" w:rsidRPr="00435CC1">
        <w:rPr>
          <w:rFonts w:ascii="Century" w:hAnsi="Century" w:cs="Arial"/>
        </w:rPr>
        <w:t xml:space="preserve"> </w:t>
      </w:r>
      <w:r w:rsidR="00CD1E90" w:rsidRPr="00435CC1">
        <w:rPr>
          <w:rFonts w:ascii="Century" w:hAnsi="Century" w:cs="Arial"/>
        </w:rPr>
        <w:t>66,5</w:t>
      </w:r>
      <w:r w:rsidR="007D72C6" w:rsidRPr="00435CC1">
        <w:rPr>
          <w:rFonts w:ascii="Century" w:hAnsi="Century" w:cs="Arial"/>
        </w:rPr>
        <w:t xml:space="preserve"> тыс</w:t>
      </w:r>
      <w:r w:rsidR="0089215D" w:rsidRPr="00435CC1">
        <w:rPr>
          <w:rFonts w:ascii="Century" w:hAnsi="Century" w:cs="Arial"/>
        </w:rPr>
        <w:t>.м</w:t>
      </w:r>
      <w:r w:rsidR="007D72C6" w:rsidRPr="00435CC1">
        <w:rPr>
          <w:rFonts w:ascii="Century" w:hAnsi="Century" w:cs="Arial"/>
          <w:vertAlign w:val="superscript"/>
        </w:rPr>
        <w:t>2</w:t>
      </w:r>
      <w:r w:rsidR="0089215D" w:rsidRPr="00435CC1">
        <w:rPr>
          <w:rFonts w:ascii="Century" w:hAnsi="Century" w:cs="Arial"/>
        </w:rPr>
        <w:t>.</w:t>
      </w:r>
      <w:r w:rsidR="00AE5F63" w:rsidRPr="00435CC1">
        <w:rPr>
          <w:rFonts w:ascii="Century" w:hAnsi="Century" w:cs="Arial"/>
        </w:rPr>
        <w:t xml:space="preserve"> </w:t>
      </w:r>
    </w:p>
    <w:p w:rsidR="005B7F00" w:rsidRPr="00435CC1" w:rsidRDefault="005B7F00" w:rsidP="00B01887">
      <w:pPr>
        <w:jc w:val="both"/>
        <w:rPr>
          <w:rFonts w:ascii="Century" w:hAnsi="Century" w:cs="Arial"/>
        </w:rPr>
      </w:pPr>
    </w:p>
    <w:p w:rsidR="00E019E3" w:rsidRPr="00435CC1" w:rsidRDefault="00E019E3" w:rsidP="00B01887">
      <w:pPr>
        <w:jc w:val="center"/>
        <w:rPr>
          <w:rFonts w:ascii="Century" w:hAnsi="Century" w:cs="Arial"/>
          <w:b/>
          <w:color w:val="C00000"/>
        </w:rPr>
      </w:pPr>
      <w:r w:rsidRPr="00435CC1">
        <w:rPr>
          <w:rFonts w:ascii="Century" w:hAnsi="Century" w:cs="Arial"/>
          <w:b/>
          <w:color w:val="C00000"/>
        </w:rPr>
        <w:t xml:space="preserve">Жилищное строительство на территории городского </w:t>
      </w:r>
      <w:r w:rsidR="0007299C" w:rsidRPr="00435CC1">
        <w:rPr>
          <w:rFonts w:ascii="Century" w:hAnsi="Century" w:cs="Arial"/>
          <w:b/>
          <w:color w:val="C00000"/>
        </w:rPr>
        <w:t xml:space="preserve">округа </w:t>
      </w:r>
      <w:r w:rsidRPr="00435CC1">
        <w:rPr>
          <w:rFonts w:ascii="Century" w:hAnsi="Century" w:cs="Arial"/>
          <w:b/>
          <w:color w:val="C00000"/>
        </w:rPr>
        <w:t xml:space="preserve"> Мытищи</w:t>
      </w:r>
    </w:p>
    <w:p w:rsidR="00E019E3" w:rsidRPr="00435CC1" w:rsidRDefault="00E019E3" w:rsidP="00B01887">
      <w:pPr>
        <w:tabs>
          <w:tab w:val="left" w:pos="8265"/>
          <w:tab w:val="right" w:pos="10488"/>
        </w:tabs>
        <w:jc w:val="right"/>
        <w:rPr>
          <w:rFonts w:ascii="Century" w:hAnsi="Century" w:cs="Arial"/>
          <w:b/>
          <w:i/>
        </w:rPr>
      </w:pPr>
      <w:r w:rsidRPr="00435CC1">
        <w:rPr>
          <w:rFonts w:ascii="Century" w:hAnsi="Century" w:cs="Arial"/>
          <w:b/>
          <w:color w:val="C00000"/>
        </w:rPr>
        <w:t>(тыс.</w:t>
      </w:r>
      <w:r w:rsidR="00686274" w:rsidRPr="00435CC1">
        <w:rPr>
          <w:rFonts w:ascii="Century" w:hAnsi="Century" w:cs="Arial"/>
          <w:b/>
          <w:color w:val="C00000"/>
        </w:rPr>
        <w:t xml:space="preserve"> </w:t>
      </w:r>
      <w:r w:rsidRPr="00435CC1">
        <w:rPr>
          <w:rFonts w:ascii="Century" w:hAnsi="Century" w:cs="Arial"/>
          <w:b/>
          <w:color w:val="C00000"/>
        </w:rPr>
        <w:t>м</w:t>
      </w:r>
      <w:r w:rsidR="00686274" w:rsidRPr="00435CC1">
        <w:rPr>
          <w:rFonts w:ascii="Century" w:hAnsi="Century" w:cs="Arial"/>
          <w:b/>
          <w:color w:val="C00000"/>
          <w:vertAlign w:val="superscript"/>
        </w:rPr>
        <w:t>2</w:t>
      </w:r>
      <w:r w:rsidRPr="00435CC1">
        <w:rPr>
          <w:rFonts w:ascii="Century" w:hAnsi="Century" w:cs="Arial"/>
          <w:b/>
          <w:i/>
        </w:rPr>
        <w:t>)</w:t>
      </w:r>
    </w:p>
    <w:tbl>
      <w:tblPr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4080"/>
        <w:gridCol w:w="1642"/>
        <w:gridCol w:w="1804"/>
        <w:gridCol w:w="2584"/>
      </w:tblGrid>
      <w:tr w:rsidR="00E019E3" w:rsidRPr="00435CC1" w:rsidTr="00B0589F">
        <w:trPr>
          <w:trHeight w:val="279"/>
          <w:jc w:val="center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435CC1" w:rsidRDefault="00E019E3" w:rsidP="00B01887">
            <w:pPr>
              <w:jc w:val="center"/>
              <w:rPr>
                <w:rFonts w:ascii="Century" w:hAnsi="Century" w:cs="Arial"/>
              </w:rPr>
            </w:pPr>
          </w:p>
          <w:p w:rsidR="00DE62A6" w:rsidRPr="00435CC1" w:rsidRDefault="00DE62A6" w:rsidP="00B01887">
            <w:pPr>
              <w:jc w:val="center"/>
              <w:rPr>
                <w:rFonts w:ascii="Century" w:hAnsi="Century" w:cs="Arial"/>
              </w:rPr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435CC1" w:rsidRDefault="00E733CA" w:rsidP="00B01887">
            <w:pPr>
              <w:jc w:val="center"/>
              <w:rPr>
                <w:rFonts w:ascii="Century" w:hAnsi="Century" w:cs="Arial"/>
                <w:b/>
              </w:rPr>
            </w:pPr>
            <w:r w:rsidRPr="00435CC1">
              <w:rPr>
                <w:rFonts w:ascii="Century" w:hAnsi="Century" w:cs="Arial"/>
                <w:b/>
              </w:rPr>
              <w:t>январь - июнь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0224" w:rsidRPr="00435CC1" w:rsidRDefault="00E019E3" w:rsidP="00B01887">
            <w:pPr>
              <w:jc w:val="center"/>
              <w:rPr>
                <w:rFonts w:ascii="Century" w:hAnsi="Century" w:cs="Arial"/>
                <w:b/>
              </w:rPr>
            </w:pPr>
            <w:r w:rsidRPr="00435CC1">
              <w:rPr>
                <w:rFonts w:ascii="Century" w:hAnsi="Century" w:cs="Arial"/>
                <w:b/>
              </w:rPr>
              <w:t xml:space="preserve">Темп изменения, </w:t>
            </w:r>
          </w:p>
          <w:p w:rsidR="00E019E3" w:rsidRPr="00435CC1" w:rsidRDefault="00E019E3" w:rsidP="00B01887">
            <w:pPr>
              <w:jc w:val="center"/>
              <w:rPr>
                <w:rFonts w:ascii="Century" w:hAnsi="Century" w:cs="Arial"/>
                <w:b/>
              </w:rPr>
            </w:pPr>
            <w:r w:rsidRPr="00435CC1">
              <w:rPr>
                <w:rFonts w:ascii="Century" w:hAnsi="Century" w:cs="Arial"/>
                <w:b/>
              </w:rPr>
              <w:t>в (%)</w:t>
            </w:r>
          </w:p>
        </w:tc>
      </w:tr>
      <w:tr w:rsidR="00E019E3" w:rsidRPr="00435CC1" w:rsidTr="00B0589F">
        <w:trPr>
          <w:trHeight w:val="327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435CC1" w:rsidRDefault="00E019E3" w:rsidP="00B01887">
            <w:pPr>
              <w:jc w:val="center"/>
              <w:rPr>
                <w:rFonts w:ascii="Century" w:hAnsi="Century" w:cs="Aria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435CC1" w:rsidRDefault="00E019E3" w:rsidP="00B01887">
            <w:pPr>
              <w:jc w:val="center"/>
              <w:rPr>
                <w:rFonts w:ascii="Century" w:hAnsi="Century" w:cs="Arial"/>
                <w:b/>
              </w:rPr>
            </w:pPr>
            <w:r w:rsidRPr="00435CC1">
              <w:rPr>
                <w:rFonts w:ascii="Century" w:hAnsi="Century" w:cs="Arial"/>
                <w:b/>
              </w:rPr>
              <w:t>201</w:t>
            </w:r>
            <w:r w:rsidR="00E733CA" w:rsidRPr="00435CC1">
              <w:rPr>
                <w:rFonts w:ascii="Century" w:hAnsi="Century" w:cs="Arial"/>
                <w:b/>
              </w:rPr>
              <w:t>9</w:t>
            </w:r>
            <w:r w:rsidRPr="00435CC1">
              <w:rPr>
                <w:rFonts w:ascii="Century" w:hAnsi="Century" w:cs="Arial"/>
                <w:b/>
              </w:rPr>
              <w:t>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435CC1" w:rsidRDefault="00E019E3" w:rsidP="00B01887">
            <w:pPr>
              <w:jc w:val="center"/>
              <w:rPr>
                <w:rFonts w:ascii="Century" w:hAnsi="Century" w:cs="Arial"/>
                <w:b/>
              </w:rPr>
            </w:pPr>
            <w:r w:rsidRPr="00435CC1">
              <w:rPr>
                <w:rFonts w:ascii="Century" w:hAnsi="Century" w:cs="Arial"/>
                <w:b/>
              </w:rPr>
              <w:t>201</w:t>
            </w:r>
            <w:r w:rsidR="00E733CA" w:rsidRPr="00435CC1">
              <w:rPr>
                <w:rFonts w:ascii="Century" w:hAnsi="Century" w:cs="Arial"/>
                <w:b/>
              </w:rPr>
              <w:t>8</w:t>
            </w:r>
            <w:r w:rsidRPr="00435CC1">
              <w:rPr>
                <w:rFonts w:ascii="Century" w:hAnsi="Century" w:cs="Arial"/>
                <w:b/>
              </w:rPr>
              <w:t>г.</w:t>
            </w: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435CC1" w:rsidRDefault="00E019E3" w:rsidP="00B01887">
            <w:pPr>
              <w:jc w:val="center"/>
              <w:rPr>
                <w:rFonts w:ascii="Century" w:hAnsi="Century" w:cs="Arial"/>
                <w:b/>
              </w:rPr>
            </w:pPr>
          </w:p>
        </w:tc>
      </w:tr>
      <w:tr w:rsidR="00C2197A" w:rsidRPr="00435CC1" w:rsidTr="00B0589F">
        <w:trPr>
          <w:trHeight w:val="34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97A" w:rsidRPr="00435CC1" w:rsidRDefault="00C2197A" w:rsidP="00B01887">
            <w:pPr>
              <w:rPr>
                <w:rFonts w:ascii="Century" w:hAnsi="Century" w:cs="Arial"/>
              </w:rPr>
            </w:pPr>
            <w:r w:rsidRPr="00435CC1">
              <w:rPr>
                <w:rFonts w:ascii="Century" w:hAnsi="Century" w:cs="Arial"/>
              </w:rPr>
              <w:t>Ввод жилья, в т.ч.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7A" w:rsidRPr="00435CC1" w:rsidRDefault="00A62CE2" w:rsidP="00B01887">
            <w:pPr>
              <w:jc w:val="center"/>
              <w:rPr>
                <w:rFonts w:ascii="Century" w:hAnsi="Century" w:cs="Arial"/>
              </w:rPr>
            </w:pPr>
            <w:r w:rsidRPr="00435CC1">
              <w:rPr>
                <w:rFonts w:ascii="Century" w:hAnsi="Century" w:cs="Arial"/>
              </w:rPr>
              <w:t>161,7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7A" w:rsidRPr="00435CC1" w:rsidRDefault="00A62CE2" w:rsidP="00B01887">
            <w:pPr>
              <w:jc w:val="center"/>
              <w:rPr>
                <w:rFonts w:ascii="Century" w:hAnsi="Century" w:cs="Arial"/>
              </w:rPr>
            </w:pPr>
            <w:r w:rsidRPr="00435CC1">
              <w:rPr>
                <w:rFonts w:ascii="Century" w:hAnsi="Century" w:cs="Arial"/>
              </w:rPr>
              <w:t>198,7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97A" w:rsidRPr="00435CC1" w:rsidRDefault="00A62CE2" w:rsidP="00B01887">
            <w:pPr>
              <w:jc w:val="center"/>
              <w:rPr>
                <w:rFonts w:ascii="Century" w:hAnsi="Century" w:cs="Arial"/>
              </w:rPr>
            </w:pPr>
            <w:r w:rsidRPr="00435CC1">
              <w:rPr>
                <w:rFonts w:ascii="Century" w:hAnsi="Century" w:cs="Arial"/>
              </w:rPr>
              <w:t>81,4</w:t>
            </w:r>
          </w:p>
        </w:tc>
      </w:tr>
      <w:tr w:rsidR="00C2197A" w:rsidRPr="00435CC1" w:rsidTr="00B0589F">
        <w:trPr>
          <w:trHeight w:val="421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97A" w:rsidRPr="00435CC1" w:rsidRDefault="00C2197A" w:rsidP="00B01887">
            <w:pPr>
              <w:jc w:val="right"/>
              <w:rPr>
                <w:rFonts w:ascii="Century" w:hAnsi="Century" w:cs="Arial"/>
              </w:rPr>
            </w:pPr>
            <w:r w:rsidRPr="00435CC1">
              <w:rPr>
                <w:rFonts w:ascii="Century" w:hAnsi="Century" w:cs="Arial"/>
              </w:rPr>
              <w:t xml:space="preserve">индивидуальное </w:t>
            </w:r>
            <w:r w:rsidR="00A62CE2" w:rsidRPr="00435CC1">
              <w:rPr>
                <w:rFonts w:ascii="Century" w:hAnsi="Century" w:cs="Arial"/>
              </w:rPr>
              <w:t>строительство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7A" w:rsidRPr="00435CC1" w:rsidRDefault="00A62CE2" w:rsidP="00B01887">
            <w:pPr>
              <w:jc w:val="center"/>
              <w:rPr>
                <w:rFonts w:ascii="Century" w:hAnsi="Century" w:cs="Arial"/>
              </w:rPr>
            </w:pPr>
            <w:r w:rsidRPr="00435CC1">
              <w:rPr>
                <w:rFonts w:ascii="Century" w:hAnsi="Century" w:cs="Arial"/>
              </w:rPr>
              <w:t>66,5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7A" w:rsidRPr="00435CC1" w:rsidRDefault="00A62CE2" w:rsidP="00B01887">
            <w:pPr>
              <w:jc w:val="center"/>
              <w:rPr>
                <w:rFonts w:ascii="Century" w:hAnsi="Century" w:cs="Arial"/>
              </w:rPr>
            </w:pPr>
            <w:r w:rsidRPr="00435CC1">
              <w:rPr>
                <w:rFonts w:ascii="Century" w:hAnsi="Century" w:cs="Arial"/>
              </w:rPr>
              <w:t>75,0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7A" w:rsidRPr="00435CC1" w:rsidRDefault="0099727B" w:rsidP="00B01887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88,7</w:t>
            </w:r>
          </w:p>
        </w:tc>
      </w:tr>
      <w:tr w:rsidR="009518EA" w:rsidRPr="00B01887" w:rsidTr="00B0589F">
        <w:trPr>
          <w:trHeight w:val="42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18EA" w:rsidRPr="00435CC1" w:rsidRDefault="009518EA" w:rsidP="00B01887">
            <w:pPr>
              <w:jc w:val="right"/>
              <w:rPr>
                <w:rFonts w:ascii="Century" w:hAnsi="Century" w:cs="Arial"/>
              </w:rPr>
            </w:pPr>
            <w:r w:rsidRPr="00435CC1">
              <w:rPr>
                <w:rFonts w:ascii="Century" w:hAnsi="Century" w:cs="Arial"/>
              </w:rPr>
              <w:t>многоэтажное строительство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EA" w:rsidRPr="00435CC1" w:rsidRDefault="00A62CE2" w:rsidP="00B01887">
            <w:pPr>
              <w:jc w:val="center"/>
              <w:rPr>
                <w:rFonts w:ascii="Century" w:hAnsi="Century" w:cs="Arial"/>
              </w:rPr>
            </w:pPr>
            <w:r w:rsidRPr="00435CC1">
              <w:rPr>
                <w:rFonts w:ascii="Century" w:hAnsi="Century" w:cs="Arial"/>
              </w:rPr>
              <w:t>95,1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8EA" w:rsidRPr="00435CC1" w:rsidRDefault="00A62CE2" w:rsidP="00B01887">
            <w:pPr>
              <w:jc w:val="center"/>
              <w:rPr>
                <w:rFonts w:ascii="Century" w:hAnsi="Century" w:cs="Arial"/>
              </w:rPr>
            </w:pPr>
            <w:r w:rsidRPr="00435CC1">
              <w:rPr>
                <w:rFonts w:ascii="Century" w:hAnsi="Century" w:cs="Arial"/>
              </w:rPr>
              <w:t>123,7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8EA" w:rsidRPr="00435CC1" w:rsidRDefault="0099727B" w:rsidP="00B01887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76,9</w:t>
            </w:r>
          </w:p>
        </w:tc>
      </w:tr>
    </w:tbl>
    <w:p w:rsidR="000F0FB7" w:rsidRPr="00B01887" w:rsidRDefault="00686274" w:rsidP="00B01887">
      <w:pPr>
        <w:pStyle w:val="aff"/>
        <w:numPr>
          <w:ilvl w:val="0"/>
          <w:numId w:val="2"/>
        </w:numPr>
        <w:tabs>
          <w:tab w:val="left" w:pos="851"/>
          <w:tab w:val="left" w:pos="993"/>
        </w:tabs>
        <w:ind w:left="0" w:firstLine="0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</w:rPr>
        <w:lastRenderedPageBreak/>
        <w:t xml:space="preserve">      </w:t>
      </w:r>
      <w:r w:rsidR="000F0FB7" w:rsidRPr="00B01887">
        <w:rPr>
          <w:rFonts w:ascii="Century" w:hAnsi="Century" w:cs="Arial"/>
          <w:b/>
        </w:rPr>
        <w:t>Труд и заработная плата</w:t>
      </w:r>
      <w:r w:rsidR="00647BB8" w:rsidRPr="00B01887">
        <w:rPr>
          <w:rFonts w:ascii="Century" w:hAnsi="Century" w:cs="Arial"/>
          <w:b/>
        </w:rPr>
        <w:t>.</w:t>
      </w:r>
    </w:p>
    <w:p w:rsidR="007A0C98" w:rsidRPr="00B01887" w:rsidRDefault="007A0C98" w:rsidP="00B01887">
      <w:pPr>
        <w:tabs>
          <w:tab w:val="left" w:pos="851"/>
          <w:tab w:val="left" w:pos="993"/>
        </w:tabs>
        <w:rPr>
          <w:rFonts w:ascii="Century" w:hAnsi="Century" w:cs="Arial"/>
          <w:b/>
        </w:rPr>
      </w:pPr>
    </w:p>
    <w:p w:rsidR="00EB4FA8" w:rsidRPr="00B01887" w:rsidRDefault="00EB4FA8" w:rsidP="00B01887">
      <w:pPr>
        <w:numPr>
          <w:ilvl w:val="1"/>
          <w:numId w:val="2"/>
        </w:numPr>
        <w:tabs>
          <w:tab w:val="left" w:pos="851"/>
          <w:tab w:val="left" w:pos="993"/>
        </w:tabs>
        <w:ind w:left="0" w:firstLine="0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</w:rPr>
        <w:t>Занятость населения</w:t>
      </w:r>
      <w:r w:rsidR="00647BB8" w:rsidRPr="00B01887">
        <w:rPr>
          <w:rFonts w:ascii="Century" w:hAnsi="Century" w:cs="Arial"/>
          <w:b/>
        </w:rPr>
        <w:t>.</w:t>
      </w:r>
    </w:p>
    <w:p w:rsidR="00EB4FA8" w:rsidRPr="00B01887" w:rsidRDefault="00EB4FA8" w:rsidP="00B01887">
      <w:pPr>
        <w:tabs>
          <w:tab w:val="left" w:pos="851"/>
          <w:tab w:val="left" w:pos="993"/>
        </w:tabs>
        <w:rPr>
          <w:rFonts w:ascii="Century" w:hAnsi="Century" w:cs="Arial"/>
          <w:b/>
          <w:i/>
        </w:rPr>
      </w:pPr>
    </w:p>
    <w:p w:rsidR="00B935B5" w:rsidRPr="00D00F5D" w:rsidRDefault="00B935B5" w:rsidP="001F7B0F">
      <w:pPr>
        <w:tabs>
          <w:tab w:val="left" w:pos="851"/>
        </w:tabs>
        <w:ind w:firstLine="567"/>
        <w:jc w:val="both"/>
        <w:rPr>
          <w:rFonts w:ascii="Century" w:hAnsi="Century" w:cs="Arial"/>
        </w:rPr>
      </w:pPr>
      <w:r w:rsidRPr="00D00F5D">
        <w:rPr>
          <w:rFonts w:ascii="Century" w:hAnsi="Century" w:cs="Arial"/>
        </w:rPr>
        <w:t xml:space="preserve">По итогам </w:t>
      </w:r>
      <w:r w:rsidR="004B4237" w:rsidRPr="00D00F5D">
        <w:rPr>
          <w:rFonts w:ascii="Century" w:hAnsi="Century" w:cs="Arial"/>
        </w:rPr>
        <w:t>1 полугодия</w:t>
      </w:r>
      <w:r w:rsidRPr="00D00F5D">
        <w:rPr>
          <w:rFonts w:ascii="Century" w:hAnsi="Century" w:cs="Arial"/>
        </w:rPr>
        <w:t xml:space="preserve"> 201</w:t>
      </w:r>
      <w:r w:rsidR="004B4237" w:rsidRPr="00D00F5D">
        <w:rPr>
          <w:rFonts w:ascii="Century" w:hAnsi="Century" w:cs="Arial"/>
        </w:rPr>
        <w:t>9</w:t>
      </w:r>
      <w:r w:rsidRPr="00D00F5D">
        <w:rPr>
          <w:rFonts w:ascii="Century" w:hAnsi="Century" w:cs="Arial"/>
        </w:rPr>
        <w:t xml:space="preserve"> года </w:t>
      </w:r>
      <w:r w:rsidR="00CE08DD" w:rsidRPr="00D00F5D">
        <w:rPr>
          <w:rFonts w:ascii="Century" w:hAnsi="Century" w:cs="Arial"/>
        </w:rPr>
        <w:t xml:space="preserve">среднесписочная численность работников </w:t>
      </w:r>
      <w:r w:rsidR="00A676A0" w:rsidRPr="00D00F5D">
        <w:rPr>
          <w:rFonts w:ascii="Century" w:hAnsi="Century" w:cs="Arial"/>
        </w:rPr>
        <w:t>на</w:t>
      </w:r>
      <w:r w:rsidR="00C9027B" w:rsidRPr="00D00F5D">
        <w:rPr>
          <w:rFonts w:ascii="Century" w:hAnsi="Century" w:cs="Arial"/>
        </w:rPr>
        <w:t xml:space="preserve"> крупны</w:t>
      </w:r>
      <w:r w:rsidR="00A676A0" w:rsidRPr="00D00F5D">
        <w:rPr>
          <w:rFonts w:ascii="Century" w:hAnsi="Century" w:cs="Arial"/>
        </w:rPr>
        <w:t>х</w:t>
      </w:r>
      <w:r w:rsidR="00C9027B" w:rsidRPr="00D00F5D">
        <w:rPr>
          <w:rFonts w:ascii="Century" w:hAnsi="Century" w:cs="Arial"/>
        </w:rPr>
        <w:t xml:space="preserve"> и средни</w:t>
      </w:r>
      <w:r w:rsidR="00A676A0" w:rsidRPr="00D00F5D">
        <w:rPr>
          <w:rFonts w:ascii="Century" w:hAnsi="Century" w:cs="Arial"/>
        </w:rPr>
        <w:t>х</w:t>
      </w:r>
      <w:r w:rsidR="00C9027B" w:rsidRPr="00D00F5D">
        <w:rPr>
          <w:rFonts w:ascii="Century" w:hAnsi="Century" w:cs="Arial"/>
        </w:rPr>
        <w:t xml:space="preserve"> организация</w:t>
      </w:r>
      <w:r w:rsidR="00A676A0" w:rsidRPr="00D00F5D">
        <w:rPr>
          <w:rFonts w:ascii="Century" w:hAnsi="Century" w:cs="Arial"/>
        </w:rPr>
        <w:t>х</w:t>
      </w:r>
      <w:r w:rsidR="00C9027B" w:rsidRPr="00D00F5D">
        <w:rPr>
          <w:rFonts w:ascii="Century" w:hAnsi="Century" w:cs="Arial"/>
        </w:rPr>
        <w:t xml:space="preserve"> составила </w:t>
      </w:r>
      <w:r w:rsidR="009500C7" w:rsidRPr="00D00F5D">
        <w:rPr>
          <w:rFonts w:ascii="Century" w:hAnsi="Century" w:cs="Arial"/>
        </w:rPr>
        <w:t>7</w:t>
      </w:r>
      <w:r w:rsidR="00605141" w:rsidRPr="00D00F5D">
        <w:rPr>
          <w:rFonts w:ascii="Century" w:hAnsi="Century" w:cs="Arial"/>
        </w:rPr>
        <w:t>6</w:t>
      </w:r>
      <w:r w:rsidR="009500C7" w:rsidRPr="00D00F5D">
        <w:rPr>
          <w:rFonts w:ascii="Century" w:hAnsi="Century" w:cs="Arial"/>
        </w:rPr>
        <w:t xml:space="preserve"> </w:t>
      </w:r>
      <w:r w:rsidR="004B4237" w:rsidRPr="00D00F5D">
        <w:rPr>
          <w:rFonts w:ascii="Century" w:hAnsi="Century" w:cs="Arial"/>
        </w:rPr>
        <w:t>345</w:t>
      </w:r>
      <w:r w:rsidR="00C9027B" w:rsidRPr="00D00F5D">
        <w:rPr>
          <w:rFonts w:ascii="Century" w:hAnsi="Century" w:cs="Arial"/>
        </w:rPr>
        <w:t xml:space="preserve"> человек. </w:t>
      </w:r>
      <w:r w:rsidRPr="00D00F5D">
        <w:rPr>
          <w:rFonts w:ascii="Century" w:hAnsi="Century" w:cs="Arial"/>
        </w:rPr>
        <w:t xml:space="preserve">За </w:t>
      </w:r>
      <w:r w:rsidR="00ED1889" w:rsidRPr="00D00F5D">
        <w:rPr>
          <w:rFonts w:ascii="Century" w:hAnsi="Century" w:cs="Arial"/>
        </w:rPr>
        <w:t xml:space="preserve">отчетный </w:t>
      </w:r>
      <w:r w:rsidR="00435CC1" w:rsidRPr="00D00F5D">
        <w:rPr>
          <w:rFonts w:ascii="Century" w:hAnsi="Century" w:cs="Arial"/>
        </w:rPr>
        <w:t>период</w:t>
      </w:r>
      <w:r w:rsidRPr="00D00F5D">
        <w:rPr>
          <w:rFonts w:ascii="Century" w:hAnsi="Century" w:cs="Arial"/>
        </w:rPr>
        <w:t xml:space="preserve"> данный показатель увеличился на </w:t>
      </w:r>
      <w:r w:rsidR="004B4237" w:rsidRPr="00D00F5D">
        <w:rPr>
          <w:rFonts w:ascii="Century" w:hAnsi="Century" w:cs="Arial"/>
        </w:rPr>
        <w:t>2,4</w:t>
      </w:r>
      <w:r w:rsidRPr="00D00F5D">
        <w:rPr>
          <w:rFonts w:ascii="Century" w:hAnsi="Century" w:cs="Arial"/>
        </w:rPr>
        <w:t xml:space="preserve">%. </w:t>
      </w:r>
    </w:p>
    <w:p w:rsidR="00234EAE" w:rsidRPr="00B01887" w:rsidRDefault="00201B1B" w:rsidP="001F7B0F">
      <w:pPr>
        <w:ind w:firstLine="567"/>
        <w:jc w:val="both"/>
        <w:rPr>
          <w:rFonts w:ascii="Century" w:hAnsi="Century" w:cs="Arial"/>
        </w:rPr>
      </w:pPr>
      <w:r w:rsidRPr="00D00F5D">
        <w:rPr>
          <w:rFonts w:ascii="Century" w:hAnsi="Century" w:cs="Arial"/>
        </w:rPr>
        <w:t>В структуре крупных предприятий</w:t>
      </w:r>
      <w:r w:rsidR="008D3EBB" w:rsidRPr="00D00F5D">
        <w:rPr>
          <w:rFonts w:ascii="Century" w:hAnsi="Century" w:cs="Arial"/>
        </w:rPr>
        <w:t xml:space="preserve"> н</w:t>
      </w:r>
      <w:r w:rsidR="00D60F86" w:rsidRPr="00D00F5D">
        <w:rPr>
          <w:rFonts w:ascii="Century" w:hAnsi="Century" w:cs="Arial"/>
        </w:rPr>
        <w:t>аибольший процент</w:t>
      </w:r>
      <w:r w:rsidRPr="00D00F5D">
        <w:rPr>
          <w:rFonts w:ascii="Century" w:hAnsi="Century" w:cs="Arial"/>
        </w:rPr>
        <w:t xml:space="preserve"> прочно закрепился </w:t>
      </w:r>
      <w:r w:rsidR="008D3EBB" w:rsidRPr="00D00F5D">
        <w:rPr>
          <w:rFonts w:ascii="Century" w:hAnsi="Century" w:cs="Arial"/>
        </w:rPr>
        <w:t>за торговлей (</w:t>
      </w:r>
      <w:r w:rsidR="00F0668A" w:rsidRPr="00D00F5D">
        <w:rPr>
          <w:rFonts w:ascii="Century" w:hAnsi="Century" w:cs="Arial"/>
        </w:rPr>
        <w:t>32,</w:t>
      </w:r>
      <w:r w:rsidR="001B2E48" w:rsidRPr="00D00F5D">
        <w:rPr>
          <w:rFonts w:ascii="Century" w:hAnsi="Century" w:cs="Arial"/>
        </w:rPr>
        <w:t>6</w:t>
      </w:r>
      <w:r w:rsidR="008D3EBB" w:rsidRPr="00D00F5D">
        <w:rPr>
          <w:rFonts w:ascii="Century" w:hAnsi="Century" w:cs="Arial"/>
        </w:rPr>
        <w:t>%) и обрабатывающими производствами (</w:t>
      </w:r>
      <w:r w:rsidR="000A1E5C" w:rsidRPr="00D00F5D">
        <w:rPr>
          <w:rFonts w:ascii="Century" w:hAnsi="Century" w:cs="Arial"/>
        </w:rPr>
        <w:t>1</w:t>
      </w:r>
      <w:r w:rsidR="00C4013A" w:rsidRPr="00D00F5D">
        <w:rPr>
          <w:rFonts w:ascii="Century" w:hAnsi="Century" w:cs="Arial"/>
        </w:rPr>
        <w:t>5</w:t>
      </w:r>
      <w:r w:rsidR="000A1E5C" w:rsidRPr="00D00F5D">
        <w:rPr>
          <w:rFonts w:ascii="Century" w:hAnsi="Century" w:cs="Arial"/>
        </w:rPr>
        <w:t>,</w:t>
      </w:r>
      <w:r w:rsidR="001B2E48" w:rsidRPr="00D00F5D">
        <w:rPr>
          <w:rFonts w:ascii="Century" w:hAnsi="Century" w:cs="Arial"/>
        </w:rPr>
        <w:t>1</w:t>
      </w:r>
      <w:r w:rsidR="008D3EBB" w:rsidRPr="00D00F5D">
        <w:rPr>
          <w:rFonts w:ascii="Century" w:hAnsi="Century" w:cs="Arial"/>
        </w:rPr>
        <w:t>%),</w:t>
      </w:r>
      <w:r w:rsidR="00C03924" w:rsidRPr="00D00F5D">
        <w:rPr>
          <w:rFonts w:ascii="Century" w:hAnsi="Century" w:cs="Arial"/>
        </w:rPr>
        <w:t xml:space="preserve"> </w:t>
      </w:r>
      <w:r w:rsidR="00B95421" w:rsidRPr="00D00F5D">
        <w:rPr>
          <w:rFonts w:ascii="Century" w:hAnsi="Century" w:cs="Arial"/>
        </w:rPr>
        <w:t>за образованием</w:t>
      </w:r>
      <w:r w:rsidR="008D3EBB" w:rsidRPr="00D00F5D">
        <w:rPr>
          <w:rFonts w:ascii="Century" w:hAnsi="Century" w:cs="Arial"/>
        </w:rPr>
        <w:t xml:space="preserve"> – </w:t>
      </w:r>
      <w:r w:rsidR="00F0668A" w:rsidRPr="00D00F5D">
        <w:rPr>
          <w:rFonts w:ascii="Century" w:hAnsi="Century" w:cs="Arial"/>
        </w:rPr>
        <w:t>1</w:t>
      </w:r>
      <w:r w:rsidR="001B2E48" w:rsidRPr="00D00F5D">
        <w:rPr>
          <w:rFonts w:ascii="Century" w:hAnsi="Century" w:cs="Arial"/>
        </w:rPr>
        <w:t>3</w:t>
      </w:r>
      <w:r w:rsidR="00F0668A" w:rsidRPr="00D00F5D">
        <w:rPr>
          <w:rFonts w:ascii="Century" w:hAnsi="Century" w:cs="Arial"/>
        </w:rPr>
        <w:t>,</w:t>
      </w:r>
      <w:r w:rsidR="001B2E48" w:rsidRPr="00D00F5D">
        <w:rPr>
          <w:rFonts w:ascii="Century" w:hAnsi="Century" w:cs="Arial"/>
        </w:rPr>
        <w:t>0</w:t>
      </w:r>
      <w:r w:rsidR="008D3EBB" w:rsidRPr="00D00F5D">
        <w:rPr>
          <w:rFonts w:ascii="Century" w:hAnsi="Century" w:cs="Arial"/>
        </w:rPr>
        <w:t>%</w:t>
      </w:r>
      <w:r w:rsidR="00234EAE" w:rsidRPr="00D00F5D">
        <w:rPr>
          <w:rFonts w:ascii="Century" w:hAnsi="Century" w:cs="Arial"/>
        </w:rPr>
        <w:t xml:space="preserve">, </w:t>
      </w:r>
      <w:r w:rsidR="008D3EBB" w:rsidRPr="00D00F5D">
        <w:rPr>
          <w:rFonts w:ascii="Century" w:hAnsi="Century" w:cs="Arial"/>
        </w:rPr>
        <w:t>здравоохранени</w:t>
      </w:r>
      <w:r w:rsidR="00B95421" w:rsidRPr="00D00F5D">
        <w:rPr>
          <w:rFonts w:ascii="Century" w:hAnsi="Century" w:cs="Arial"/>
        </w:rPr>
        <w:t>ем</w:t>
      </w:r>
      <w:r w:rsidR="008D3EBB" w:rsidRPr="00D00F5D">
        <w:rPr>
          <w:rFonts w:ascii="Century" w:hAnsi="Century" w:cs="Arial"/>
        </w:rPr>
        <w:t xml:space="preserve"> – </w:t>
      </w:r>
      <w:r w:rsidR="000A1E5C" w:rsidRPr="00D00F5D">
        <w:rPr>
          <w:rFonts w:ascii="Century" w:hAnsi="Century" w:cs="Arial"/>
        </w:rPr>
        <w:t>7,</w:t>
      </w:r>
      <w:r w:rsidR="00F0668A" w:rsidRPr="00D00F5D">
        <w:rPr>
          <w:rFonts w:ascii="Century" w:hAnsi="Century" w:cs="Arial"/>
        </w:rPr>
        <w:t>3</w:t>
      </w:r>
      <w:r w:rsidR="00B95421" w:rsidRPr="00D00F5D">
        <w:rPr>
          <w:rFonts w:ascii="Century" w:hAnsi="Century" w:cs="Arial"/>
        </w:rPr>
        <w:t xml:space="preserve">%, </w:t>
      </w:r>
      <w:r w:rsidR="00C00E2D" w:rsidRPr="00D00F5D">
        <w:rPr>
          <w:rFonts w:ascii="Century" w:hAnsi="Century" w:cs="Arial"/>
        </w:rPr>
        <w:t xml:space="preserve">в государственном управлении – </w:t>
      </w:r>
      <w:r w:rsidR="00096169" w:rsidRPr="00D00F5D">
        <w:rPr>
          <w:rFonts w:ascii="Century" w:hAnsi="Century" w:cs="Arial"/>
        </w:rPr>
        <w:t>5</w:t>
      </w:r>
      <w:r w:rsidR="00C00E2D" w:rsidRPr="00D00F5D">
        <w:rPr>
          <w:rFonts w:ascii="Century" w:hAnsi="Century" w:cs="Arial"/>
        </w:rPr>
        <w:t>,</w:t>
      </w:r>
      <w:r w:rsidR="00F0668A" w:rsidRPr="00D00F5D">
        <w:rPr>
          <w:rFonts w:ascii="Century" w:hAnsi="Century" w:cs="Arial"/>
        </w:rPr>
        <w:t>8</w:t>
      </w:r>
      <w:r w:rsidR="00C00E2D" w:rsidRPr="00D00F5D">
        <w:rPr>
          <w:rFonts w:ascii="Century" w:hAnsi="Century" w:cs="Arial"/>
        </w:rPr>
        <w:t xml:space="preserve">%, </w:t>
      </w:r>
      <w:r w:rsidR="00B95421" w:rsidRPr="00D00F5D">
        <w:rPr>
          <w:rFonts w:ascii="Century" w:hAnsi="Century" w:cs="Arial"/>
        </w:rPr>
        <w:t>по виду деятельности «</w:t>
      </w:r>
      <w:r w:rsidR="00F83E0E" w:rsidRPr="00D00F5D">
        <w:rPr>
          <w:rFonts w:ascii="Century" w:hAnsi="Century" w:cs="Arial"/>
        </w:rPr>
        <w:t>Транспортировка и хранение</w:t>
      </w:r>
      <w:r w:rsidR="00B95421" w:rsidRPr="00D00F5D">
        <w:rPr>
          <w:rFonts w:ascii="Century" w:hAnsi="Century" w:cs="Arial"/>
        </w:rPr>
        <w:t xml:space="preserve">» приходится </w:t>
      </w:r>
      <w:r w:rsidR="002B20E3" w:rsidRPr="00D00F5D">
        <w:rPr>
          <w:rFonts w:ascii="Century" w:hAnsi="Century" w:cs="Arial"/>
        </w:rPr>
        <w:t>–</w:t>
      </w:r>
      <w:r w:rsidR="000A1E5C" w:rsidRPr="00D00F5D">
        <w:rPr>
          <w:rFonts w:ascii="Century" w:hAnsi="Century" w:cs="Arial"/>
        </w:rPr>
        <w:t xml:space="preserve"> </w:t>
      </w:r>
      <w:r w:rsidR="001B2E48" w:rsidRPr="00D00F5D">
        <w:rPr>
          <w:rFonts w:ascii="Century" w:hAnsi="Century" w:cs="Arial"/>
        </w:rPr>
        <w:t>4,0</w:t>
      </w:r>
      <w:r w:rsidR="00C00E2D" w:rsidRPr="00D00F5D">
        <w:rPr>
          <w:rFonts w:ascii="Century" w:hAnsi="Century" w:cs="Arial"/>
        </w:rPr>
        <w:t>%</w:t>
      </w:r>
      <w:r w:rsidR="00435CC1" w:rsidRPr="00D00F5D">
        <w:rPr>
          <w:rFonts w:ascii="Century" w:hAnsi="Century" w:cs="Arial"/>
        </w:rPr>
        <w:t xml:space="preserve"> трудящихся</w:t>
      </w:r>
      <w:r w:rsidR="00C00E2D" w:rsidRPr="00D00F5D">
        <w:rPr>
          <w:rFonts w:ascii="Century" w:hAnsi="Century" w:cs="Arial"/>
        </w:rPr>
        <w:t>.</w:t>
      </w:r>
    </w:p>
    <w:p w:rsidR="00BC71FA" w:rsidRPr="00B01887" w:rsidRDefault="00BC71FA" w:rsidP="00B01887">
      <w:pPr>
        <w:jc w:val="center"/>
        <w:rPr>
          <w:rFonts w:ascii="Century" w:hAnsi="Century" w:cs="Arial"/>
          <w:b/>
        </w:rPr>
      </w:pPr>
    </w:p>
    <w:p w:rsidR="000A1E5C" w:rsidRPr="00B01887" w:rsidRDefault="00234EAE" w:rsidP="00B01887">
      <w:pPr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 xml:space="preserve">Структура </w:t>
      </w:r>
      <w:r w:rsidR="000A1E5C" w:rsidRPr="00B01887">
        <w:rPr>
          <w:rFonts w:ascii="Century" w:hAnsi="Century" w:cs="Arial"/>
          <w:b/>
          <w:color w:val="C00000"/>
        </w:rPr>
        <w:t xml:space="preserve">численности работников по крупным и средним организациям </w:t>
      </w:r>
      <w:r w:rsidRPr="00B01887">
        <w:rPr>
          <w:rFonts w:ascii="Century" w:hAnsi="Century" w:cs="Arial"/>
          <w:b/>
          <w:color w:val="C00000"/>
        </w:rPr>
        <w:t xml:space="preserve">городского </w:t>
      </w:r>
      <w:r w:rsidR="000A1E5C" w:rsidRPr="00B01887">
        <w:rPr>
          <w:rFonts w:ascii="Century" w:hAnsi="Century" w:cs="Arial"/>
          <w:b/>
          <w:color w:val="C00000"/>
        </w:rPr>
        <w:t xml:space="preserve">округа </w:t>
      </w:r>
      <w:r w:rsidRPr="00B01887">
        <w:rPr>
          <w:rFonts w:ascii="Century" w:hAnsi="Century" w:cs="Arial"/>
          <w:b/>
          <w:color w:val="C00000"/>
        </w:rPr>
        <w:t xml:space="preserve">Мытищи по видам экономической деятельности </w:t>
      </w:r>
    </w:p>
    <w:p w:rsidR="00234EAE" w:rsidRPr="00B01887" w:rsidRDefault="007A049E" w:rsidP="00B01887">
      <w:pPr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>за 1 полугодие 2019</w:t>
      </w:r>
      <w:r w:rsidR="00234EAE" w:rsidRPr="00B01887">
        <w:rPr>
          <w:rFonts w:ascii="Century" w:hAnsi="Century" w:cs="Arial"/>
          <w:b/>
          <w:color w:val="C00000"/>
        </w:rPr>
        <w:t xml:space="preserve"> года, (в %)</w:t>
      </w:r>
    </w:p>
    <w:p w:rsidR="00B44013" w:rsidRPr="00B01887" w:rsidRDefault="00FC1B95" w:rsidP="00B01887">
      <w:pPr>
        <w:rPr>
          <w:rFonts w:ascii="Century" w:hAnsi="Century" w:cs="Arial"/>
          <w:b/>
          <w:i/>
        </w:rPr>
      </w:pPr>
      <w:r>
        <w:rPr>
          <w:rFonts w:ascii="Century" w:hAnsi="Century" w:cs="Arial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9.75pt;margin-top:110pt;width:12.7pt;height:40.9pt;flip:y;z-index:251665408" o:connectortype="straight"/>
        </w:pict>
      </w:r>
      <w:r w:rsidR="00D618E2" w:rsidRPr="00B01887">
        <w:rPr>
          <w:rFonts w:ascii="Century" w:hAnsi="Century" w:cs="Arial"/>
          <w:b/>
          <w:i/>
          <w:noProof/>
        </w:rPr>
        <w:drawing>
          <wp:inline distT="0" distB="0" distL="0" distR="0">
            <wp:extent cx="6400165" cy="5764377"/>
            <wp:effectExtent l="0" t="0" r="63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E57B3" w:rsidRDefault="006E57B3" w:rsidP="00B01887">
      <w:pPr>
        <w:jc w:val="center"/>
        <w:rPr>
          <w:rFonts w:ascii="Century" w:hAnsi="Century" w:cs="Arial"/>
          <w:b/>
        </w:rPr>
      </w:pPr>
    </w:p>
    <w:p w:rsidR="00B0589F" w:rsidRPr="00B01887" w:rsidRDefault="00B0589F" w:rsidP="00B01887">
      <w:pPr>
        <w:jc w:val="center"/>
        <w:rPr>
          <w:rFonts w:ascii="Century" w:hAnsi="Century" w:cs="Arial"/>
          <w:b/>
        </w:rPr>
      </w:pPr>
    </w:p>
    <w:p w:rsidR="008D3EBB" w:rsidRPr="00B01887" w:rsidRDefault="008D3EBB" w:rsidP="00B01887">
      <w:pPr>
        <w:jc w:val="center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</w:rPr>
        <w:lastRenderedPageBreak/>
        <w:t>Среднесписочная численность работников</w:t>
      </w:r>
      <w:r w:rsidR="00DF6CE8" w:rsidRPr="00B01887">
        <w:rPr>
          <w:rFonts w:ascii="Century" w:hAnsi="Century" w:cs="Arial"/>
          <w:b/>
        </w:rPr>
        <w:t xml:space="preserve"> организаций, не относящимся к субъектам малого предпринимательства </w:t>
      </w:r>
      <w:r w:rsidRPr="00B01887">
        <w:rPr>
          <w:rFonts w:ascii="Century" w:hAnsi="Century" w:cs="Arial"/>
          <w:b/>
        </w:rPr>
        <w:t>по видам экономической деятельн</w:t>
      </w:r>
      <w:r w:rsidR="00234EAE" w:rsidRPr="00B01887">
        <w:rPr>
          <w:rFonts w:ascii="Century" w:hAnsi="Century" w:cs="Arial"/>
          <w:b/>
        </w:rPr>
        <w:t xml:space="preserve">ости </w:t>
      </w:r>
    </w:p>
    <w:tbl>
      <w:tblPr>
        <w:tblW w:w="10411" w:type="dxa"/>
        <w:jc w:val="center"/>
        <w:tblLook w:val="0000" w:firstRow="0" w:lastRow="0" w:firstColumn="0" w:lastColumn="0" w:noHBand="0" w:noVBand="0"/>
      </w:tblPr>
      <w:tblGrid>
        <w:gridCol w:w="4356"/>
        <w:gridCol w:w="1417"/>
        <w:gridCol w:w="1253"/>
        <w:gridCol w:w="1322"/>
        <w:gridCol w:w="992"/>
        <w:gridCol w:w="1071"/>
      </w:tblGrid>
      <w:tr w:rsidR="00D60F86" w:rsidRPr="00B01887" w:rsidTr="00916B88">
        <w:trPr>
          <w:trHeight w:val="231"/>
          <w:jc w:val="center"/>
        </w:trPr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60F86" w:rsidRPr="00B01887" w:rsidRDefault="00D60F86" w:rsidP="00B01887">
            <w:pPr>
              <w:rPr>
                <w:rFonts w:ascii="Century" w:hAnsi="Century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B01887">
              <w:rPr>
                <w:rFonts w:ascii="Century" w:hAnsi="Century" w:cs="Arial"/>
                <w:b/>
                <w:sz w:val="20"/>
                <w:szCs w:val="20"/>
              </w:rPr>
              <w:t>Численность человек, январь</w:t>
            </w:r>
            <w:r w:rsidR="00E3630A" w:rsidRPr="00B01887">
              <w:rPr>
                <w:rFonts w:ascii="Century" w:hAnsi="Century" w:cs="Arial"/>
                <w:b/>
                <w:sz w:val="20"/>
                <w:szCs w:val="20"/>
              </w:rPr>
              <w:t xml:space="preserve"> </w:t>
            </w:r>
            <w:r w:rsidRPr="00B01887">
              <w:rPr>
                <w:rFonts w:ascii="Century" w:hAnsi="Century" w:cs="Arial"/>
                <w:b/>
                <w:sz w:val="20"/>
                <w:szCs w:val="20"/>
              </w:rPr>
              <w:t>-</w:t>
            </w:r>
            <w:r w:rsidR="00E3630A" w:rsidRPr="00B01887">
              <w:rPr>
                <w:rFonts w:ascii="Century" w:hAnsi="Century" w:cs="Arial"/>
                <w:b/>
                <w:sz w:val="20"/>
                <w:szCs w:val="20"/>
              </w:rPr>
              <w:t xml:space="preserve"> </w:t>
            </w:r>
            <w:r w:rsidR="00A37314" w:rsidRPr="00B01887">
              <w:rPr>
                <w:rFonts w:ascii="Century" w:hAnsi="Century" w:cs="Arial"/>
                <w:b/>
                <w:sz w:val="20"/>
                <w:szCs w:val="20"/>
              </w:rPr>
              <w:t>июнь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B01887">
              <w:rPr>
                <w:rFonts w:ascii="Century" w:hAnsi="Century" w:cs="Arial"/>
                <w:b/>
                <w:sz w:val="20"/>
                <w:szCs w:val="20"/>
              </w:rPr>
              <w:t xml:space="preserve">Темп изменения, </w:t>
            </w:r>
          </w:p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B01887">
              <w:rPr>
                <w:rFonts w:ascii="Century" w:hAnsi="Century" w:cs="Arial"/>
                <w:b/>
                <w:sz w:val="20"/>
                <w:szCs w:val="20"/>
              </w:rPr>
              <w:t>в %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B01887">
              <w:rPr>
                <w:rFonts w:ascii="Century" w:hAnsi="Century" w:cs="Arial"/>
                <w:b/>
                <w:sz w:val="20"/>
                <w:szCs w:val="20"/>
              </w:rPr>
              <w:t>Доля %</w:t>
            </w:r>
          </w:p>
        </w:tc>
      </w:tr>
      <w:tr w:rsidR="00D60F86" w:rsidRPr="00B01887" w:rsidTr="00916B88">
        <w:trPr>
          <w:trHeight w:val="231"/>
          <w:jc w:val="center"/>
        </w:trPr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0F86" w:rsidRPr="00B01887" w:rsidRDefault="00D60F86" w:rsidP="00B01887">
            <w:pPr>
              <w:rPr>
                <w:rFonts w:ascii="Century" w:hAnsi="Century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B01887">
              <w:rPr>
                <w:rFonts w:ascii="Century" w:hAnsi="Century" w:cs="Arial"/>
                <w:b/>
                <w:sz w:val="20"/>
                <w:szCs w:val="20"/>
              </w:rPr>
              <w:t>201</w:t>
            </w:r>
            <w:r w:rsidR="007A049E" w:rsidRPr="00B01887">
              <w:rPr>
                <w:rFonts w:ascii="Century" w:hAnsi="Century" w:cs="Arial"/>
                <w:b/>
                <w:sz w:val="20"/>
                <w:szCs w:val="20"/>
              </w:rPr>
              <w:t>9</w:t>
            </w:r>
            <w:r w:rsidRPr="00B01887">
              <w:rPr>
                <w:rFonts w:ascii="Century" w:hAnsi="Century" w:cs="Arial"/>
                <w:b/>
                <w:sz w:val="20"/>
                <w:szCs w:val="20"/>
              </w:rPr>
              <w:t>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B01887">
              <w:rPr>
                <w:rFonts w:ascii="Century" w:hAnsi="Century" w:cs="Arial"/>
                <w:b/>
                <w:sz w:val="20"/>
                <w:szCs w:val="20"/>
              </w:rPr>
              <w:t>201</w:t>
            </w:r>
            <w:r w:rsidR="007A049E" w:rsidRPr="00B01887">
              <w:rPr>
                <w:rFonts w:ascii="Century" w:hAnsi="Century" w:cs="Arial"/>
                <w:b/>
                <w:sz w:val="20"/>
                <w:szCs w:val="20"/>
              </w:rPr>
              <w:t>8</w:t>
            </w:r>
            <w:r w:rsidRPr="00B01887">
              <w:rPr>
                <w:rFonts w:ascii="Century" w:hAnsi="Century" w:cs="Arial"/>
                <w:b/>
                <w:sz w:val="20"/>
                <w:szCs w:val="20"/>
              </w:rPr>
              <w:t>г.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D60F86" w:rsidRPr="00B01887" w:rsidRDefault="00CC43B3" w:rsidP="00B01887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>
              <w:rPr>
                <w:rFonts w:ascii="Century" w:hAnsi="Century" w:cs="Arial"/>
                <w:b/>
                <w:sz w:val="20"/>
                <w:szCs w:val="20"/>
              </w:rPr>
              <w:t>2019</w:t>
            </w:r>
            <w:r w:rsidR="00D60F86" w:rsidRPr="00B01887">
              <w:rPr>
                <w:rFonts w:ascii="Century" w:hAnsi="Century" w:cs="Arial"/>
                <w:b/>
                <w:sz w:val="20"/>
                <w:szCs w:val="20"/>
              </w:rPr>
              <w:t>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60F86" w:rsidP="00CC43B3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B01887">
              <w:rPr>
                <w:rFonts w:ascii="Century" w:hAnsi="Century" w:cs="Arial"/>
                <w:b/>
                <w:sz w:val="20"/>
                <w:szCs w:val="20"/>
              </w:rPr>
              <w:t>201</w:t>
            </w:r>
            <w:r w:rsidR="00CC43B3">
              <w:rPr>
                <w:rFonts w:ascii="Century" w:hAnsi="Century" w:cs="Arial"/>
                <w:b/>
                <w:sz w:val="20"/>
                <w:szCs w:val="20"/>
              </w:rPr>
              <w:t>8</w:t>
            </w:r>
            <w:r w:rsidRPr="00B01887">
              <w:rPr>
                <w:rFonts w:ascii="Century" w:hAnsi="Century" w:cs="Arial"/>
                <w:b/>
                <w:sz w:val="20"/>
                <w:szCs w:val="20"/>
              </w:rPr>
              <w:t>г.</w:t>
            </w:r>
          </w:p>
        </w:tc>
      </w:tr>
      <w:tr w:rsidR="00D60F86" w:rsidRPr="00435CC1" w:rsidTr="00916B88">
        <w:trPr>
          <w:trHeight w:val="285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6" w:rsidRPr="00435CC1" w:rsidRDefault="00D60F86" w:rsidP="00B01887">
            <w:pPr>
              <w:rPr>
                <w:rFonts w:ascii="Century" w:hAnsi="Century" w:cs="Arial"/>
                <w:b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435CC1" w:rsidRDefault="00971762" w:rsidP="00B01887">
            <w:pPr>
              <w:jc w:val="center"/>
              <w:rPr>
                <w:rFonts w:ascii="Century" w:hAnsi="Century" w:cs="Arial"/>
                <w:b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/>
                <w:bCs/>
                <w:sz w:val="20"/>
                <w:szCs w:val="20"/>
              </w:rPr>
              <w:t xml:space="preserve">76 </w:t>
            </w:r>
            <w:r w:rsidR="00657FB4" w:rsidRPr="00435CC1">
              <w:rPr>
                <w:rFonts w:ascii="Century" w:hAnsi="Century" w:cs="Arial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435CC1" w:rsidRDefault="00971762" w:rsidP="00B01887">
            <w:pPr>
              <w:jc w:val="center"/>
              <w:rPr>
                <w:rFonts w:ascii="Century" w:hAnsi="Century" w:cs="Arial"/>
                <w:b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/>
                <w:bCs/>
                <w:sz w:val="20"/>
                <w:szCs w:val="20"/>
              </w:rPr>
              <w:t>7</w:t>
            </w:r>
            <w:r w:rsidR="00657FB4" w:rsidRPr="00435CC1">
              <w:rPr>
                <w:rFonts w:ascii="Century" w:hAnsi="Century" w:cs="Arial"/>
                <w:b/>
                <w:bCs/>
                <w:sz w:val="20"/>
                <w:szCs w:val="20"/>
              </w:rPr>
              <w:t>4 523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435CC1" w:rsidRDefault="00971762" w:rsidP="00B01887">
            <w:pPr>
              <w:jc w:val="center"/>
              <w:rPr>
                <w:rFonts w:ascii="Century" w:hAnsi="Century" w:cs="Arial"/>
                <w:b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/>
                <w:bCs/>
                <w:sz w:val="20"/>
                <w:szCs w:val="20"/>
              </w:rPr>
              <w:t>10</w:t>
            </w:r>
            <w:r w:rsidR="00657FB4" w:rsidRPr="00435CC1">
              <w:rPr>
                <w:rFonts w:ascii="Century" w:hAnsi="Century" w:cs="Arial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0F86" w:rsidRPr="00435CC1" w:rsidRDefault="00971762" w:rsidP="00B01887">
            <w:pPr>
              <w:jc w:val="center"/>
              <w:rPr>
                <w:rFonts w:ascii="Century" w:hAnsi="Century" w:cs="Arial"/>
                <w:b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435CC1" w:rsidRDefault="00971762" w:rsidP="00B01887">
            <w:pPr>
              <w:jc w:val="center"/>
              <w:rPr>
                <w:rFonts w:ascii="Century" w:hAnsi="Century" w:cs="Arial"/>
                <w:b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/>
                <w:bCs/>
                <w:sz w:val="20"/>
                <w:szCs w:val="20"/>
              </w:rPr>
              <w:t>100</w:t>
            </w:r>
          </w:p>
        </w:tc>
      </w:tr>
      <w:tr w:rsidR="007E7109" w:rsidRPr="00435CC1" w:rsidTr="00916B88">
        <w:trPr>
          <w:trHeight w:val="204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9" w:rsidRPr="00435CC1" w:rsidRDefault="007E7109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109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5</w:t>
            </w:r>
            <w:r w:rsidR="00657FB4" w:rsidRPr="00435CC1">
              <w:rPr>
                <w:rFonts w:ascii="Century" w:hAnsi="Century" w:cs="Arial"/>
                <w:bCs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109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6</w:t>
            </w:r>
            <w:r w:rsidR="00657FB4"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109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8</w:t>
            </w:r>
            <w:r w:rsidR="00583BD7" w:rsidRPr="00435CC1">
              <w:rPr>
                <w:rFonts w:ascii="Century" w:hAnsi="Century" w:cs="Arial"/>
                <w:bCs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7109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0,1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109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0,1</w:t>
            </w:r>
          </w:p>
        </w:tc>
      </w:tr>
      <w:tr w:rsidR="00331F8F" w:rsidRPr="00435CC1" w:rsidTr="00916B88">
        <w:trPr>
          <w:trHeight w:val="204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331F8F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11 </w:t>
            </w:r>
            <w:r w:rsidR="00583BD7" w:rsidRPr="00435CC1">
              <w:rPr>
                <w:rFonts w:ascii="Century" w:hAnsi="Century" w:cs="Arial"/>
                <w:bCs/>
                <w:sz w:val="20"/>
                <w:szCs w:val="20"/>
              </w:rPr>
              <w:t>517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11 6</w:t>
            </w:r>
            <w:r w:rsidR="00583BD7" w:rsidRPr="00435CC1">
              <w:rPr>
                <w:rFonts w:ascii="Century" w:hAnsi="Century" w:cs="Arial"/>
                <w:bCs/>
                <w:sz w:val="20"/>
                <w:szCs w:val="20"/>
              </w:rPr>
              <w:t>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9</w:t>
            </w:r>
            <w:r w:rsidR="00583BD7" w:rsidRPr="00435CC1">
              <w:rPr>
                <w:rFonts w:ascii="Century" w:hAnsi="Century" w:cs="Arial"/>
                <w:bCs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15,</w:t>
            </w:r>
            <w:r w:rsidR="00583BD7" w:rsidRPr="00435CC1">
              <w:rPr>
                <w:rFonts w:ascii="Century" w:hAnsi="Century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15,</w:t>
            </w:r>
            <w:r w:rsidR="00583BD7" w:rsidRPr="00435CC1">
              <w:rPr>
                <w:rFonts w:ascii="Century" w:hAnsi="Century" w:cs="Arial"/>
                <w:sz w:val="20"/>
                <w:szCs w:val="20"/>
              </w:rPr>
              <w:t>6</w:t>
            </w:r>
          </w:p>
        </w:tc>
      </w:tr>
      <w:tr w:rsidR="00331F8F" w:rsidRPr="00435CC1" w:rsidTr="00916B88">
        <w:trPr>
          <w:trHeight w:val="258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331F8F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2 </w:t>
            </w:r>
            <w:r w:rsidR="009E5CDB" w:rsidRPr="00435CC1">
              <w:rPr>
                <w:rFonts w:ascii="Century" w:hAnsi="Century" w:cs="Arial"/>
                <w:bCs/>
                <w:sz w:val="20"/>
                <w:szCs w:val="20"/>
              </w:rPr>
              <w:t>855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2 44</w:t>
            </w:r>
            <w:r w:rsidR="009E5CDB" w:rsidRPr="00435CC1">
              <w:rPr>
                <w:rFonts w:ascii="Century" w:hAnsi="Century" w:cs="Arial"/>
                <w:bCs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  <w:r w:rsidR="009E5CDB" w:rsidRPr="00435CC1">
              <w:rPr>
                <w:rFonts w:ascii="Century" w:hAnsi="Century" w:cs="Arial"/>
                <w:b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3,</w:t>
            </w:r>
            <w:r w:rsidR="009E5CDB" w:rsidRPr="00435CC1">
              <w:rPr>
                <w:rFonts w:ascii="Century" w:hAnsi="Century" w:cs="Arial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3,</w:t>
            </w:r>
            <w:r w:rsidR="009E5CDB" w:rsidRPr="00435CC1">
              <w:rPr>
                <w:rFonts w:ascii="Century" w:hAnsi="Century" w:cs="Arial"/>
                <w:sz w:val="20"/>
                <w:szCs w:val="20"/>
              </w:rPr>
              <w:t>3</w:t>
            </w:r>
          </w:p>
        </w:tc>
      </w:tr>
      <w:tr w:rsidR="00331F8F" w:rsidRPr="00435CC1" w:rsidTr="00916B88">
        <w:trPr>
          <w:trHeight w:val="258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331F8F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Водоснабжение, водоотведение</w:t>
            </w:r>
            <w:r w:rsidR="004E7D18" w:rsidRPr="00435CC1">
              <w:rPr>
                <w:rFonts w:ascii="Century" w:hAnsi="Century" w:cs="Arial"/>
                <w:bCs/>
                <w:sz w:val="20"/>
                <w:szCs w:val="20"/>
              </w:rPr>
              <w:t>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9</w:t>
            </w:r>
            <w:r w:rsidR="009E5CDB" w:rsidRPr="00435CC1">
              <w:rPr>
                <w:rFonts w:ascii="Century" w:hAnsi="Century" w:cs="Arial"/>
                <w:bCs/>
                <w:sz w:val="20"/>
                <w:szCs w:val="20"/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E5CD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924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E5CD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1,</w:t>
            </w:r>
            <w:r w:rsidR="009E5CDB" w:rsidRPr="00435CC1">
              <w:rPr>
                <w:rFonts w:ascii="Century" w:hAnsi="Century" w:cs="Arial"/>
                <w:sz w:val="20"/>
                <w:szCs w:val="20"/>
              </w:rPr>
              <w:t>2</w:t>
            </w:r>
          </w:p>
        </w:tc>
      </w:tr>
      <w:tr w:rsidR="00331F8F" w:rsidRPr="00435CC1" w:rsidTr="00916B88">
        <w:trPr>
          <w:trHeight w:val="245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331F8F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E5CD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1 618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2 </w:t>
            </w:r>
            <w:r w:rsidR="009E5CDB" w:rsidRPr="00435CC1">
              <w:rPr>
                <w:rFonts w:ascii="Century" w:hAnsi="Century" w:cs="Arial"/>
                <w:bCs/>
                <w:sz w:val="20"/>
                <w:szCs w:val="20"/>
              </w:rPr>
              <w:t>474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E5CD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E5CDB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2,1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3,</w:t>
            </w:r>
            <w:r w:rsidR="009E5CDB" w:rsidRPr="00435CC1">
              <w:rPr>
                <w:rFonts w:ascii="Century" w:hAnsi="Century" w:cs="Arial"/>
                <w:sz w:val="20"/>
                <w:szCs w:val="20"/>
              </w:rPr>
              <w:t>3</w:t>
            </w:r>
          </w:p>
        </w:tc>
      </w:tr>
      <w:tr w:rsidR="00331F8F" w:rsidRPr="00435CC1" w:rsidTr="00916B88">
        <w:trPr>
          <w:trHeight w:val="245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331F8F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Торговля</w:t>
            </w:r>
            <w:r w:rsidR="004E7D18"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 оптовая и розничная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2</w:t>
            </w:r>
            <w:r w:rsidR="009E5CDB" w:rsidRPr="00435CC1">
              <w:rPr>
                <w:rFonts w:ascii="Century" w:hAnsi="Century" w:cs="Arial"/>
                <w:bCs/>
                <w:sz w:val="20"/>
                <w:szCs w:val="20"/>
              </w:rPr>
              <w:t>4 878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2</w:t>
            </w:r>
            <w:r w:rsidR="009E5CDB" w:rsidRPr="00435CC1">
              <w:rPr>
                <w:rFonts w:ascii="Century" w:hAnsi="Century" w:cs="Arial"/>
                <w:bCs/>
                <w:sz w:val="20"/>
                <w:szCs w:val="20"/>
              </w:rPr>
              <w:t>5</w:t>
            </w: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 </w:t>
            </w:r>
            <w:r w:rsidR="009E5CDB" w:rsidRPr="00435CC1">
              <w:rPr>
                <w:rFonts w:ascii="Century" w:hAnsi="Century" w:cs="Arial"/>
                <w:bCs/>
                <w:sz w:val="20"/>
                <w:szCs w:val="20"/>
              </w:rPr>
              <w:t>587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9</w:t>
            </w:r>
            <w:r w:rsidR="009E5CDB" w:rsidRPr="00435CC1">
              <w:rPr>
                <w:rFonts w:ascii="Century" w:hAnsi="Century" w:cs="Arial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3</w:t>
            </w:r>
            <w:r w:rsidR="009E5CDB" w:rsidRPr="00435CC1">
              <w:rPr>
                <w:rFonts w:ascii="Century" w:hAnsi="Century" w:cs="Arial"/>
                <w:sz w:val="20"/>
                <w:szCs w:val="20"/>
              </w:rPr>
              <w:t>2</w:t>
            </w:r>
            <w:r w:rsidRPr="00435CC1">
              <w:rPr>
                <w:rFonts w:ascii="Century" w:hAnsi="Century" w:cs="Arial"/>
                <w:sz w:val="20"/>
                <w:szCs w:val="20"/>
              </w:rPr>
              <w:t>,</w:t>
            </w:r>
            <w:r w:rsidR="009E5CDB" w:rsidRPr="00435CC1">
              <w:rPr>
                <w:rFonts w:ascii="Century" w:hAnsi="Century" w:cs="Arial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34,</w:t>
            </w:r>
            <w:r w:rsidR="009E5CDB" w:rsidRPr="00435CC1">
              <w:rPr>
                <w:rFonts w:ascii="Century" w:hAnsi="Century" w:cs="Arial"/>
                <w:sz w:val="20"/>
                <w:szCs w:val="20"/>
              </w:rPr>
              <w:t>3</w:t>
            </w:r>
          </w:p>
        </w:tc>
      </w:tr>
      <w:tr w:rsidR="004E7D18" w:rsidRPr="00435CC1" w:rsidTr="00916B88">
        <w:trPr>
          <w:trHeight w:val="231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435CC1" w:rsidRDefault="004E7D18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3 </w:t>
            </w:r>
            <w:r w:rsidR="008A3ED2" w:rsidRPr="00435CC1">
              <w:rPr>
                <w:rFonts w:ascii="Century" w:hAnsi="Century" w:cs="Arial"/>
                <w:bCs/>
                <w:sz w:val="20"/>
                <w:szCs w:val="20"/>
              </w:rPr>
              <w:t>021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3 </w:t>
            </w:r>
            <w:r w:rsidR="008A3ED2" w:rsidRPr="00435CC1">
              <w:rPr>
                <w:rFonts w:ascii="Century" w:hAnsi="Century" w:cs="Arial"/>
                <w:bCs/>
                <w:sz w:val="20"/>
                <w:szCs w:val="20"/>
              </w:rPr>
              <w:t>699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8</w:t>
            </w:r>
            <w:r w:rsidR="008A3ED2"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,</w:t>
            </w:r>
            <w:r w:rsidR="008A3ED2" w:rsidRPr="00435CC1">
              <w:rPr>
                <w:rFonts w:ascii="Century" w:hAnsi="Century" w:cs="Arial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D18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4,</w:t>
            </w:r>
            <w:r w:rsidR="008A3ED2" w:rsidRPr="00435CC1">
              <w:rPr>
                <w:rFonts w:ascii="Century" w:hAnsi="Century" w:cs="Arial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5,0</w:t>
            </w:r>
          </w:p>
        </w:tc>
      </w:tr>
      <w:tr w:rsidR="00331F8F" w:rsidRPr="00435CC1" w:rsidTr="00916B88">
        <w:trPr>
          <w:trHeight w:val="231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4E7D18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Деятельность г</w:t>
            </w:r>
            <w:r w:rsidR="00331F8F" w:rsidRPr="00435CC1">
              <w:rPr>
                <w:rFonts w:ascii="Century" w:hAnsi="Century" w:cs="Arial"/>
                <w:bCs/>
                <w:sz w:val="20"/>
                <w:szCs w:val="20"/>
              </w:rPr>
              <w:t>остиниц и</w:t>
            </w: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 предприятий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1 </w:t>
            </w:r>
            <w:r w:rsidR="008A3ED2" w:rsidRPr="00435CC1">
              <w:rPr>
                <w:rFonts w:ascii="Century" w:hAnsi="Century" w:cs="Arial"/>
                <w:bCs/>
                <w:sz w:val="20"/>
                <w:szCs w:val="20"/>
              </w:rPr>
              <w:t>509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1 </w:t>
            </w:r>
            <w:r w:rsidR="008A3ED2" w:rsidRPr="00435CC1">
              <w:rPr>
                <w:rFonts w:ascii="Century" w:hAnsi="Century" w:cs="Arial"/>
                <w:bCs/>
                <w:sz w:val="20"/>
                <w:szCs w:val="20"/>
              </w:rPr>
              <w:t>299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  <w:r w:rsidR="008A3ED2" w:rsidRPr="00435CC1">
              <w:rPr>
                <w:rFonts w:ascii="Century" w:hAnsi="Century" w:cs="Arial"/>
                <w:bCs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8A3ED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1,</w:t>
            </w:r>
            <w:r w:rsidR="008A3ED2" w:rsidRPr="00435CC1">
              <w:rPr>
                <w:rFonts w:ascii="Century" w:hAnsi="Century" w:cs="Arial"/>
                <w:sz w:val="20"/>
                <w:szCs w:val="20"/>
              </w:rPr>
              <w:t>7</w:t>
            </w:r>
          </w:p>
        </w:tc>
      </w:tr>
      <w:tr w:rsidR="00331F8F" w:rsidRPr="00435CC1" w:rsidTr="00916B88">
        <w:trPr>
          <w:trHeight w:val="231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4E7D18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7</w:t>
            </w:r>
            <w:r w:rsidR="00F04174" w:rsidRPr="00435CC1">
              <w:rPr>
                <w:rFonts w:ascii="Century" w:hAnsi="Century" w:cs="Arial"/>
                <w:bCs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F04174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676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  <w:r w:rsidR="00F04174" w:rsidRPr="00435CC1">
              <w:rPr>
                <w:rFonts w:ascii="Century" w:hAnsi="Century" w:cs="Arial"/>
                <w:bCs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0</w:t>
            </w:r>
            <w:r w:rsidR="00F04174" w:rsidRPr="00435CC1">
              <w:rPr>
                <w:rFonts w:ascii="Century" w:hAnsi="Century" w:cs="Arial"/>
                <w:sz w:val="20"/>
                <w:szCs w:val="20"/>
              </w:rPr>
              <w:t>,9</w:t>
            </w:r>
          </w:p>
        </w:tc>
      </w:tr>
      <w:tr w:rsidR="00331F8F" w:rsidRPr="00435CC1" w:rsidTr="00916B88">
        <w:trPr>
          <w:trHeight w:val="220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4E7D18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F04174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2 047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F04174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772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F04174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265,2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F04174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2,7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F04174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1,0</w:t>
            </w:r>
          </w:p>
        </w:tc>
      </w:tr>
      <w:tr w:rsidR="004E7D18" w:rsidRPr="00435CC1" w:rsidTr="00916B88">
        <w:trPr>
          <w:trHeight w:val="322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435CC1" w:rsidRDefault="004E7D18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2 </w:t>
            </w:r>
            <w:r w:rsidR="00F04174" w:rsidRPr="00435CC1">
              <w:rPr>
                <w:rFonts w:ascii="Century" w:hAnsi="Century" w:cs="Arial"/>
                <w:bCs/>
                <w:sz w:val="20"/>
                <w:szCs w:val="20"/>
              </w:rPr>
              <w:t>280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2 10</w:t>
            </w:r>
            <w:r w:rsidR="00F04174" w:rsidRPr="00435CC1">
              <w:rPr>
                <w:rFonts w:ascii="Century" w:hAnsi="Century" w:cs="Arial"/>
                <w:bCs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435CC1" w:rsidRDefault="00F04174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108,4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D18" w:rsidRPr="00435CC1" w:rsidRDefault="00F04174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435CC1" w:rsidRDefault="00F04174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2,8</w:t>
            </w:r>
          </w:p>
        </w:tc>
      </w:tr>
      <w:tr w:rsidR="00331F8F" w:rsidRPr="00435CC1" w:rsidTr="00916B88">
        <w:trPr>
          <w:trHeight w:val="322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331F8F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2</w:t>
            </w:r>
            <w:r w:rsidR="00EB3815"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 504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EB3815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2 315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  <w:r w:rsidR="00EB3815" w:rsidRPr="00435CC1">
              <w:rPr>
                <w:rFonts w:ascii="Century" w:hAnsi="Century" w:cs="Arial"/>
                <w:bCs/>
                <w:sz w:val="20"/>
                <w:szCs w:val="20"/>
              </w:rPr>
              <w:t>0</w:t>
            </w: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8,</w:t>
            </w:r>
            <w:r w:rsidR="00EB3815" w:rsidRPr="00435CC1">
              <w:rPr>
                <w:rFonts w:ascii="Century" w:hAnsi="Century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3,</w:t>
            </w:r>
            <w:r w:rsidR="00EB3815" w:rsidRPr="00435CC1">
              <w:rPr>
                <w:rFonts w:ascii="Century" w:hAnsi="Century" w:cs="Arial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EB3815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3,1</w:t>
            </w:r>
          </w:p>
        </w:tc>
      </w:tr>
      <w:tr w:rsidR="004E7D18" w:rsidRPr="00435CC1" w:rsidTr="00916B88">
        <w:trPr>
          <w:trHeight w:val="326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435CC1" w:rsidRDefault="004E7D18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Деятельность административная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435CC1" w:rsidRDefault="002938A0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695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435CC1" w:rsidRDefault="002938A0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722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435CC1" w:rsidRDefault="002938A0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D18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0</w:t>
            </w:r>
            <w:r w:rsidR="002938A0" w:rsidRPr="00435CC1">
              <w:rPr>
                <w:rFonts w:ascii="Century" w:hAnsi="Century" w:cs="Arial"/>
                <w:sz w:val="20"/>
                <w:szCs w:val="20"/>
              </w:rPr>
              <w:t>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435CC1" w:rsidRDefault="002938A0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1,0</w:t>
            </w:r>
          </w:p>
        </w:tc>
      </w:tr>
      <w:tr w:rsidR="00331F8F" w:rsidRPr="00435CC1" w:rsidTr="00916B88">
        <w:trPr>
          <w:trHeight w:val="326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331F8F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Государственное управление </w:t>
            </w:r>
            <w:r w:rsidR="004E7D18" w:rsidRPr="00435CC1">
              <w:rPr>
                <w:rFonts w:ascii="Century" w:hAnsi="Century" w:cs="Arial"/>
                <w:bCs/>
                <w:sz w:val="20"/>
                <w:szCs w:val="20"/>
              </w:rPr>
              <w:t>и обеспечение военной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4 </w:t>
            </w:r>
            <w:r w:rsidR="002938A0" w:rsidRPr="00435CC1">
              <w:rPr>
                <w:rFonts w:ascii="Century" w:hAnsi="Century" w:cs="Arial"/>
                <w:bCs/>
                <w:sz w:val="20"/>
                <w:szCs w:val="20"/>
              </w:rPr>
              <w:t>444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4 5</w:t>
            </w:r>
            <w:r w:rsidR="002938A0" w:rsidRPr="00435CC1">
              <w:rPr>
                <w:rFonts w:ascii="Century" w:hAnsi="Century" w:cs="Arial"/>
                <w:bCs/>
                <w:sz w:val="20"/>
                <w:szCs w:val="20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2938A0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98</w:t>
            </w:r>
            <w:r w:rsidR="00971762" w:rsidRPr="00435CC1">
              <w:rPr>
                <w:rFonts w:ascii="Century" w:hAnsi="Century" w:cs="Arial"/>
                <w:bCs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5,</w:t>
            </w:r>
            <w:r w:rsidR="002938A0" w:rsidRPr="00435CC1">
              <w:rPr>
                <w:rFonts w:ascii="Century" w:hAnsi="Century" w:cs="Arial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6,1</w:t>
            </w:r>
          </w:p>
        </w:tc>
      </w:tr>
      <w:tr w:rsidR="00331F8F" w:rsidRPr="00435CC1" w:rsidTr="00916B88">
        <w:trPr>
          <w:trHeight w:val="235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331F8F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9 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896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AB307C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8 241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20</w:t>
            </w: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,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1</w:t>
            </w:r>
            <w:r w:rsidR="00AB307C" w:rsidRPr="00435CC1">
              <w:rPr>
                <w:rFonts w:ascii="Century" w:hAnsi="Century" w:cs="Arial"/>
                <w:sz w:val="20"/>
                <w:szCs w:val="20"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1</w:t>
            </w:r>
            <w:r w:rsidR="00AB307C" w:rsidRPr="00435CC1">
              <w:rPr>
                <w:rFonts w:ascii="Century" w:hAnsi="Century" w:cs="Arial"/>
                <w:sz w:val="20"/>
                <w:szCs w:val="20"/>
              </w:rPr>
              <w:t>1,1</w:t>
            </w:r>
          </w:p>
        </w:tc>
      </w:tr>
      <w:tr w:rsidR="00331F8F" w:rsidRPr="00435CC1" w:rsidTr="00916B88">
        <w:trPr>
          <w:trHeight w:val="285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331F8F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5 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580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5 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265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7,</w:t>
            </w:r>
            <w:r w:rsidR="00AB307C" w:rsidRPr="00435CC1">
              <w:rPr>
                <w:rFonts w:ascii="Century" w:hAnsi="Century" w:cs="Arial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7,</w:t>
            </w:r>
            <w:r w:rsidR="00AB307C" w:rsidRPr="00435CC1">
              <w:rPr>
                <w:rFonts w:ascii="Century" w:hAnsi="Century" w:cs="Arial"/>
                <w:sz w:val="20"/>
                <w:szCs w:val="20"/>
              </w:rPr>
              <w:t>1</w:t>
            </w:r>
          </w:p>
        </w:tc>
      </w:tr>
      <w:tr w:rsidR="00331F8F" w:rsidRPr="00435CC1" w:rsidTr="00916B88">
        <w:trPr>
          <w:trHeight w:val="409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331F8F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1 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626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 xml:space="preserve">1 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663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AB307C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2,</w:t>
            </w:r>
            <w:r w:rsidR="00AB307C" w:rsidRPr="00435CC1">
              <w:rPr>
                <w:rFonts w:ascii="Century" w:hAnsi="Century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2,</w:t>
            </w:r>
            <w:r w:rsidR="00AB307C" w:rsidRPr="00435CC1">
              <w:rPr>
                <w:rFonts w:ascii="Century" w:hAnsi="Century" w:cs="Arial"/>
                <w:sz w:val="20"/>
                <w:szCs w:val="20"/>
              </w:rPr>
              <w:t>2</w:t>
            </w:r>
          </w:p>
        </w:tc>
      </w:tr>
      <w:tr w:rsidR="00331F8F" w:rsidRPr="00435CC1" w:rsidTr="00916B88">
        <w:trPr>
          <w:trHeight w:val="327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331F8F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21</w:t>
            </w:r>
            <w:r w:rsidRPr="00435CC1">
              <w:rPr>
                <w:rFonts w:ascii="Century" w:hAnsi="Century" w:cs="Arial"/>
                <w:bCs/>
                <w:sz w:val="20"/>
                <w:szCs w:val="20"/>
              </w:rPr>
              <w:t>,</w:t>
            </w:r>
            <w:r w:rsidR="00AB307C" w:rsidRPr="00435CC1">
              <w:rPr>
                <w:rFonts w:ascii="Century" w:hAnsi="Century" w:cs="Arial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0,2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454" w:rsidRPr="00435CC1" w:rsidRDefault="00971762" w:rsidP="00B01887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435CC1">
              <w:rPr>
                <w:rFonts w:ascii="Century" w:hAnsi="Century" w:cs="Arial"/>
                <w:sz w:val="20"/>
                <w:szCs w:val="20"/>
              </w:rPr>
              <w:t>0,</w:t>
            </w:r>
            <w:r w:rsidR="00AB307C" w:rsidRPr="00435CC1">
              <w:rPr>
                <w:rFonts w:ascii="Century" w:hAnsi="Century" w:cs="Arial"/>
                <w:sz w:val="20"/>
                <w:szCs w:val="20"/>
              </w:rPr>
              <w:t>2</w:t>
            </w:r>
          </w:p>
        </w:tc>
      </w:tr>
    </w:tbl>
    <w:p w:rsidR="00333501" w:rsidRPr="00B01887" w:rsidRDefault="00333501" w:rsidP="001F7B0F">
      <w:pPr>
        <w:ind w:firstLine="567"/>
        <w:jc w:val="both"/>
        <w:rPr>
          <w:rFonts w:ascii="Century" w:hAnsi="Century" w:cs="Arial"/>
        </w:rPr>
      </w:pPr>
      <w:r w:rsidRPr="00435CC1">
        <w:rPr>
          <w:rFonts w:ascii="Century" w:hAnsi="Century" w:cs="Arial"/>
        </w:rPr>
        <w:t>В соответствии с балансом трудовых ресурсов во всех сферах экономики муниципального образования занято свыше 13</w:t>
      </w:r>
      <w:r w:rsidR="00DC5AB6" w:rsidRPr="00435CC1">
        <w:rPr>
          <w:rFonts w:ascii="Century" w:hAnsi="Century" w:cs="Arial"/>
        </w:rPr>
        <w:t>5</w:t>
      </w:r>
      <w:r w:rsidRPr="00435CC1">
        <w:rPr>
          <w:rFonts w:ascii="Century" w:hAnsi="Century" w:cs="Arial"/>
        </w:rPr>
        <w:t xml:space="preserve"> тыс. человек.</w:t>
      </w:r>
      <w:r w:rsidR="00012BAF" w:rsidRPr="00435CC1">
        <w:rPr>
          <w:rFonts w:ascii="Century" w:hAnsi="Century" w:cs="Arial"/>
        </w:rPr>
        <w:t xml:space="preserve"> </w:t>
      </w:r>
      <w:r w:rsidRPr="00435CC1">
        <w:rPr>
          <w:rFonts w:ascii="Century" w:hAnsi="Century" w:cs="Arial"/>
        </w:rPr>
        <w:t xml:space="preserve">Наибольший процент занятых отмечен в сфере </w:t>
      </w:r>
      <w:r w:rsidR="00DC5AB6" w:rsidRPr="00435CC1">
        <w:rPr>
          <w:rFonts w:ascii="Century" w:hAnsi="Century" w:cs="Arial"/>
        </w:rPr>
        <w:t xml:space="preserve">оптовой и розничной </w:t>
      </w:r>
      <w:r w:rsidRPr="00435CC1">
        <w:rPr>
          <w:rFonts w:ascii="Century" w:hAnsi="Century" w:cs="Arial"/>
        </w:rPr>
        <w:t xml:space="preserve">торговли </w:t>
      </w:r>
      <w:r w:rsidR="00DC5AB6" w:rsidRPr="00435CC1">
        <w:rPr>
          <w:rFonts w:ascii="Century" w:hAnsi="Century" w:cs="Arial"/>
        </w:rPr>
        <w:t>–</w:t>
      </w:r>
      <w:r w:rsidRPr="00435CC1">
        <w:rPr>
          <w:rFonts w:ascii="Century" w:hAnsi="Century" w:cs="Arial"/>
        </w:rPr>
        <w:t xml:space="preserve"> </w:t>
      </w:r>
      <w:r w:rsidR="00DC5AB6" w:rsidRPr="00435CC1">
        <w:rPr>
          <w:rFonts w:ascii="Century" w:hAnsi="Century" w:cs="Arial"/>
        </w:rPr>
        <w:t>34,7</w:t>
      </w:r>
      <w:r w:rsidRPr="00435CC1">
        <w:rPr>
          <w:rFonts w:ascii="Century" w:hAnsi="Century" w:cs="Arial"/>
        </w:rPr>
        <w:t xml:space="preserve">%; на обрабатывающих производствах – </w:t>
      </w:r>
      <w:r w:rsidR="00DC5AB6" w:rsidRPr="00435CC1">
        <w:rPr>
          <w:rFonts w:ascii="Century" w:hAnsi="Century" w:cs="Arial"/>
        </w:rPr>
        <w:t>15,7</w:t>
      </w:r>
      <w:r w:rsidRPr="00435CC1">
        <w:rPr>
          <w:rFonts w:ascii="Century" w:hAnsi="Century" w:cs="Arial"/>
        </w:rPr>
        <w:t xml:space="preserve">%; </w:t>
      </w:r>
      <w:r w:rsidR="00DC5AB6" w:rsidRPr="00435CC1">
        <w:rPr>
          <w:rFonts w:ascii="Century" w:hAnsi="Century" w:cs="Arial"/>
        </w:rPr>
        <w:t xml:space="preserve">в сфере </w:t>
      </w:r>
      <w:r w:rsidRPr="00435CC1">
        <w:rPr>
          <w:rFonts w:ascii="Century" w:hAnsi="Century" w:cs="Arial"/>
        </w:rPr>
        <w:t xml:space="preserve">образования – </w:t>
      </w:r>
      <w:r w:rsidR="00DC5AB6" w:rsidRPr="00435CC1">
        <w:rPr>
          <w:rFonts w:ascii="Century" w:hAnsi="Century" w:cs="Arial"/>
        </w:rPr>
        <w:t>10,9</w:t>
      </w:r>
      <w:r w:rsidRPr="00435CC1">
        <w:rPr>
          <w:rFonts w:ascii="Century" w:hAnsi="Century" w:cs="Arial"/>
        </w:rPr>
        <w:t xml:space="preserve">%; здравоохранения и предоставления социальных услуг – </w:t>
      </w:r>
      <w:r w:rsidR="00DC5AB6" w:rsidRPr="00435CC1">
        <w:rPr>
          <w:rFonts w:ascii="Century" w:hAnsi="Century" w:cs="Arial"/>
        </w:rPr>
        <w:t>7,2</w:t>
      </w:r>
      <w:r w:rsidRPr="00435CC1">
        <w:rPr>
          <w:rFonts w:ascii="Century" w:hAnsi="Century" w:cs="Arial"/>
        </w:rPr>
        <w:t xml:space="preserve">%; </w:t>
      </w:r>
      <w:r w:rsidR="00DC5AB6" w:rsidRPr="00435CC1">
        <w:rPr>
          <w:rFonts w:ascii="Century" w:hAnsi="Century" w:cs="Arial"/>
        </w:rPr>
        <w:t xml:space="preserve">в сфере государственного управления и обеспечения военной безопасности – 5,9%, </w:t>
      </w:r>
      <w:r w:rsidRPr="00435CC1">
        <w:rPr>
          <w:rFonts w:ascii="Century" w:hAnsi="Century" w:cs="Arial"/>
        </w:rPr>
        <w:t>в прочих сферах деятельности занято – от 5% и ниже.</w:t>
      </w:r>
      <w:r w:rsidRPr="00B01887">
        <w:rPr>
          <w:rFonts w:ascii="Century" w:hAnsi="Century" w:cs="Arial"/>
        </w:rPr>
        <w:t xml:space="preserve"> </w:t>
      </w:r>
    </w:p>
    <w:p w:rsidR="00333501" w:rsidRPr="00B01887" w:rsidRDefault="00333501" w:rsidP="00B01887">
      <w:pPr>
        <w:pStyle w:val="aff"/>
        <w:ind w:left="0"/>
        <w:jc w:val="both"/>
        <w:rPr>
          <w:rFonts w:ascii="Century" w:hAnsi="Century" w:cs="Arial"/>
        </w:rPr>
      </w:pPr>
    </w:p>
    <w:p w:rsidR="008D3EBB" w:rsidRPr="00B01887" w:rsidRDefault="008D3EBB" w:rsidP="00B01887">
      <w:pPr>
        <w:pStyle w:val="aff"/>
        <w:numPr>
          <w:ilvl w:val="1"/>
          <w:numId w:val="2"/>
        </w:numPr>
        <w:ind w:left="0" w:firstLine="0"/>
        <w:jc w:val="both"/>
        <w:rPr>
          <w:rFonts w:ascii="Century" w:hAnsi="Century" w:cs="Arial"/>
          <w:b/>
          <w:i/>
        </w:rPr>
      </w:pPr>
      <w:r w:rsidRPr="001F7B0F">
        <w:rPr>
          <w:rFonts w:ascii="Century" w:hAnsi="Century" w:cs="Arial"/>
          <w:b/>
        </w:rPr>
        <w:t>Заработная плата</w:t>
      </w:r>
      <w:r w:rsidR="004D1E78" w:rsidRPr="00B01887">
        <w:rPr>
          <w:rFonts w:ascii="Century" w:hAnsi="Century" w:cs="Arial"/>
          <w:b/>
          <w:i/>
        </w:rPr>
        <w:t>.</w:t>
      </w:r>
    </w:p>
    <w:p w:rsidR="008D3EBB" w:rsidRPr="00B01887" w:rsidRDefault="008D3EBB" w:rsidP="00B01887">
      <w:pPr>
        <w:contextualSpacing/>
        <w:jc w:val="both"/>
        <w:rPr>
          <w:rFonts w:ascii="Century" w:hAnsi="Century" w:cs="Arial"/>
        </w:rPr>
      </w:pPr>
    </w:p>
    <w:p w:rsidR="008D3EBB" w:rsidRPr="002B7FC7" w:rsidRDefault="00BB74ED" w:rsidP="001F7B0F">
      <w:pPr>
        <w:ind w:firstLine="567"/>
        <w:jc w:val="both"/>
        <w:rPr>
          <w:rFonts w:ascii="Century" w:hAnsi="Century"/>
          <w:sz w:val="20"/>
          <w:szCs w:val="20"/>
        </w:rPr>
      </w:pPr>
      <w:r w:rsidRPr="00B01887">
        <w:rPr>
          <w:rFonts w:ascii="Century" w:hAnsi="Century" w:cs="Arial"/>
        </w:rPr>
        <w:t xml:space="preserve"> </w:t>
      </w:r>
      <w:r w:rsidR="00EF3F6A" w:rsidRPr="002B7FC7">
        <w:rPr>
          <w:rFonts w:ascii="Century" w:hAnsi="Century" w:cs="Arial"/>
        </w:rPr>
        <w:t xml:space="preserve">Среднемесячная начисленная заработная плата работников по крупным и средним организациям </w:t>
      </w:r>
      <w:r w:rsidR="00181AF5" w:rsidRPr="002B7FC7">
        <w:rPr>
          <w:rFonts w:ascii="Century" w:hAnsi="Century" w:cs="Arial"/>
        </w:rPr>
        <w:t>городско</w:t>
      </w:r>
      <w:r w:rsidR="00EF3F6A" w:rsidRPr="002B7FC7">
        <w:rPr>
          <w:rFonts w:ascii="Century" w:hAnsi="Century" w:cs="Arial"/>
        </w:rPr>
        <w:t>го</w:t>
      </w:r>
      <w:r w:rsidR="00181AF5" w:rsidRPr="002B7FC7">
        <w:rPr>
          <w:rFonts w:ascii="Century" w:hAnsi="Century" w:cs="Arial"/>
        </w:rPr>
        <w:t xml:space="preserve"> </w:t>
      </w:r>
      <w:r w:rsidR="00EF3F6A" w:rsidRPr="002B7FC7">
        <w:rPr>
          <w:rFonts w:ascii="Century" w:hAnsi="Century" w:cs="Arial"/>
        </w:rPr>
        <w:t xml:space="preserve">округа </w:t>
      </w:r>
      <w:r w:rsidR="00181AF5" w:rsidRPr="002B7FC7">
        <w:rPr>
          <w:rFonts w:ascii="Century" w:hAnsi="Century" w:cs="Arial"/>
        </w:rPr>
        <w:t xml:space="preserve">Мытищи за </w:t>
      </w:r>
      <w:r w:rsidR="00FA1E91" w:rsidRPr="002B7FC7">
        <w:rPr>
          <w:rFonts w:ascii="Century" w:hAnsi="Century" w:cs="Arial"/>
        </w:rPr>
        <w:t>1 полугодие</w:t>
      </w:r>
      <w:r w:rsidR="00181AF5" w:rsidRPr="002B7FC7">
        <w:rPr>
          <w:rFonts w:ascii="Century" w:hAnsi="Century" w:cs="Arial"/>
        </w:rPr>
        <w:t xml:space="preserve"> 201</w:t>
      </w:r>
      <w:r w:rsidR="00FA1E91" w:rsidRPr="002B7FC7">
        <w:rPr>
          <w:rFonts w:ascii="Century" w:hAnsi="Century" w:cs="Arial"/>
        </w:rPr>
        <w:t>9</w:t>
      </w:r>
      <w:r w:rsidR="00181AF5" w:rsidRPr="002B7FC7">
        <w:rPr>
          <w:rFonts w:ascii="Century" w:hAnsi="Century" w:cs="Arial"/>
        </w:rPr>
        <w:t xml:space="preserve"> года вырос</w:t>
      </w:r>
      <w:r w:rsidR="00D60F86" w:rsidRPr="002B7FC7">
        <w:rPr>
          <w:rFonts w:ascii="Century" w:hAnsi="Century" w:cs="Arial"/>
        </w:rPr>
        <w:t>ла</w:t>
      </w:r>
      <w:r w:rsidR="00181AF5" w:rsidRPr="002B7FC7">
        <w:rPr>
          <w:rFonts w:ascii="Century" w:hAnsi="Century" w:cs="Arial"/>
        </w:rPr>
        <w:t xml:space="preserve"> в действующих ценах на </w:t>
      </w:r>
      <w:r w:rsidR="00FA1E91" w:rsidRPr="002B7FC7">
        <w:rPr>
          <w:rFonts w:ascii="Century" w:hAnsi="Century" w:cs="Arial"/>
        </w:rPr>
        <w:t>12</w:t>
      </w:r>
      <w:r w:rsidR="00181AF5" w:rsidRPr="002B7FC7">
        <w:rPr>
          <w:rFonts w:ascii="Century" w:hAnsi="Century" w:cs="Arial"/>
        </w:rPr>
        <w:t>% и составил</w:t>
      </w:r>
      <w:r w:rsidR="00A2168A" w:rsidRPr="002B7FC7">
        <w:rPr>
          <w:rFonts w:ascii="Century" w:hAnsi="Century" w:cs="Arial"/>
        </w:rPr>
        <w:t>а</w:t>
      </w:r>
      <w:r w:rsidR="00181AF5" w:rsidRPr="002B7FC7">
        <w:rPr>
          <w:rFonts w:ascii="Century" w:hAnsi="Century" w:cs="Arial"/>
        </w:rPr>
        <w:t xml:space="preserve"> </w:t>
      </w:r>
      <w:r w:rsidR="00FA1E91" w:rsidRPr="002B7FC7">
        <w:rPr>
          <w:rFonts w:ascii="Century" w:hAnsi="Century" w:cs="Arial"/>
        </w:rPr>
        <w:t>63 883,20</w:t>
      </w:r>
      <w:r w:rsidR="00F21ED9" w:rsidRPr="002B7FC7">
        <w:rPr>
          <w:rFonts w:ascii="Century" w:hAnsi="Century" w:cs="Arial"/>
        </w:rPr>
        <w:t xml:space="preserve"> </w:t>
      </w:r>
      <w:r w:rsidR="00181AF5" w:rsidRPr="002B7FC7">
        <w:rPr>
          <w:rFonts w:ascii="Century" w:hAnsi="Century" w:cs="Arial"/>
        </w:rPr>
        <w:t>рубл</w:t>
      </w:r>
      <w:r w:rsidR="00F21ED9" w:rsidRPr="002B7FC7">
        <w:rPr>
          <w:rFonts w:ascii="Century" w:hAnsi="Century" w:cs="Arial"/>
        </w:rPr>
        <w:t>ей</w:t>
      </w:r>
      <w:r w:rsidR="00A2168A" w:rsidRPr="002B7FC7">
        <w:rPr>
          <w:rFonts w:ascii="Century" w:hAnsi="Century" w:cs="Arial"/>
        </w:rPr>
        <w:t xml:space="preserve">, это </w:t>
      </w:r>
      <w:r w:rsidR="00EB1B66" w:rsidRPr="002B7FC7">
        <w:rPr>
          <w:rFonts w:ascii="Century" w:hAnsi="Century" w:cs="Arial"/>
        </w:rPr>
        <w:t>выше</w:t>
      </w:r>
      <w:r w:rsidR="00A2168A" w:rsidRPr="002B7FC7">
        <w:rPr>
          <w:rFonts w:ascii="Century" w:hAnsi="Century" w:cs="Arial"/>
        </w:rPr>
        <w:t xml:space="preserve"> заработной платы по Московской области на </w:t>
      </w:r>
      <w:r w:rsidR="00FA1E91" w:rsidRPr="002B7FC7">
        <w:rPr>
          <w:rFonts w:ascii="Century" w:hAnsi="Century" w:cs="Arial"/>
        </w:rPr>
        <w:t>6</w:t>
      </w:r>
      <w:r w:rsidR="00A2168A" w:rsidRPr="002B7FC7">
        <w:rPr>
          <w:rFonts w:ascii="Century" w:hAnsi="Century" w:cs="Arial"/>
        </w:rPr>
        <w:t>%</w:t>
      </w:r>
      <w:r w:rsidR="00D60F86" w:rsidRPr="002B7FC7">
        <w:rPr>
          <w:rFonts w:ascii="Century" w:hAnsi="Century" w:cs="Arial"/>
        </w:rPr>
        <w:t xml:space="preserve"> (Московск</w:t>
      </w:r>
      <w:r w:rsidR="00A2168A" w:rsidRPr="002B7FC7">
        <w:rPr>
          <w:rFonts w:ascii="Century" w:hAnsi="Century" w:cs="Arial"/>
        </w:rPr>
        <w:t>ая</w:t>
      </w:r>
      <w:r w:rsidR="00D60F86" w:rsidRPr="002B7FC7">
        <w:rPr>
          <w:rFonts w:ascii="Century" w:hAnsi="Century" w:cs="Arial"/>
        </w:rPr>
        <w:t xml:space="preserve"> област</w:t>
      </w:r>
      <w:r w:rsidR="00A2168A" w:rsidRPr="002B7FC7">
        <w:rPr>
          <w:rFonts w:ascii="Century" w:hAnsi="Century" w:cs="Arial"/>
        </w:rPr>
        <w:t>ь</w:t>
      </w:r>
      <w:r w:rsidR="00D60F86" w:rsidRPr="002B7FC7">
        <w:rPr>
          <w:rFonts w:ascii="Century" w:hAnsi="Century" w:cs="Arial"/>
        </w:rPr>
        <w:t xml:space="preserve"> – </w:t>
      </w:r>
      <w:r w:rsidR="00FA1E91" w:rsidRPr="002B7FC7">
        <w:rPr>
          <w:rFonts w:ascii="Century" w:hAnsi="Century" w:cs="Arial"/>
        </w:rPr>
        <w:t>60 252,00</w:t>
      </w:r>
      <w:r w:rsidR="00EB1B66" w:rsidRPr="002B7FC7">
        <w:rPr>
          <w:rFonts w:ascii="Century" w:hAnsi="Century" w:cs="Arial"/>
        </w:rPr>
        <w:t xml:space="preserve"> </w:t>
      </w:r>
      <w:r w:rsidR="00D60F86" w:rsidRPr="002B7FC7">
        <w:rPr>
          <w:rFonts w:ascii="Century" w:hAnsi="Century" w:cs="Arial"/>
        </w:rPr>
        <w:t>рублей</w:t>
      </w:r>
      <w:r w:rsidR="00F45AF0" w:rsidRPr="002B7FC7">
        <w:rPr>
          <w:rFonts w:ascii="Century" w:hAnsi="Century" w:cs="Arial"/>
        </w:rPr>
        <w:t>, темп роста – 1</w:t>
      </w:r>
      <w:r w:rsidR="004555A6" w:rsidRPr="002B7FC7">
        <w:rPr>
          <w:rFonts w:ascii="Century" w:hAnsi="Century" w:cs="Arial"/>
        </w:rPr>
        <w:t>0</w:t>
      </w:r>
      <w:r w:rsidR="00FA1E91" w:rsidRPr="002B7FC7">
        <w:rPr>
          <w:rFonts w:ascii="Century" w:hAnsi="Century" w:cs="Arial"/>
        </w:rPr>
        <w:t>7,2</w:t>
      </w:r>
      <w:r w:rsidR="00F45AF0" w:rsidRPr="002B7FC7">
        <w:rPr>
          <w:rFonts w:ascii="Century" w:hAnsi="Century" w:cs="Arial"/>
        </w:rPr>
        <w:t>%</w:t>
      </w:r>
      <w:r w:rsidR="00D60F86" w:rsidRPr="002B7FC7">
        <w:rPr>
          <w:rFonts w:ascii="Century" w:hAnsi="Century" w:cs="Arial"/>
        </w:rPr>
        <w:t>).</w:t>
      </w:r>
      <w:r w:rsidR="00A2168A" w:rsidRPr="002B7FC7">
        <w:rPr>
          <w:rFonts w:ascii="Century" w:hAnsi="Century" w:cs="Arial"/>
        </w:rPr>
        <w:t xml:space="preserve"> По уровню среднемесячной заработной платы городской округ занимает 1</w:t>
      </w:r>
      <w:r w:rsidR="00ED115D" w:rsidRPr="002B7FC7">
        <w:rPr>
          <w:rFonts w:ascii="Century" w:hAnsi="Century" w:cs="Arial"/>
        </w:rPr>
        <w:t>3</w:t>
      </w:r>
      <w:r w:rsidR="00750540" w:rsidRPr="002B7FC7">
        <w:rPr>
          <w:rFonts w:ascii="Century" w:hAnsi="Century" w:cs="Arial"/>
        </w:rPr>
        <w:t xml:space="preserve"> </w:t>
      </w:r>
      <w:r w:rsidR="00A2168A" w:rsidRPr="002B7FC7">
        <w:rPr>
          <w:rFonts w:ascii="Century" w:hAnsi="Century" w:cs="Arial"/>
        </w:rPr>
        <w:t xml:space="preserve">место среди </w:t>
      </w:r>
      <w:r w:rsidR="00062AF7" w:rsidRPr="002B7FC7">
        <w:rPr>
          <w:rFonts w:ascii="Century" w:hAnsi="Century" w:cs="Arial"/>
        </w:rPr>
        <w:t>6</w:t>
      </w:r>
      <w:r w:rsidR="00E62FA5" w:rsidRPr="002B7FC7">
        <w:rPr>
          <w:rFonts w:ascii="Century" w:hAnsi="Century" w:cs="Arial"/>
        </w:rPr>
        <w:t>2</w:t>
      </w:r>
      <w:r w:rsidR="00062AF7" w:rsidRPr="002B7FC7">
        <w:rPr>
          <w:rFonts w:ascii="Century" w:hAnsi="Century" w:cs="Arial"/>
        </w:rPr>
        <w:t xml:space="preserve"> муниципальных образований Московской</w:t>
      </w:r>
      <w:r w:rsidR="00A2168A" w:rsidRPr="002B7FC7">
        <w:rPr>
          <w:rFonts w:ascii="Century" w:hAnsi="Century" w:cs="Arial"/>
        </w:rPr>
        <w:t xml:space="preserve"> области.</w:t>
      </w:r>
      <w:r w:rsidR="00630631" w:rsidRPr="002B7FC7">
        <w:rPr>
          <w:rFonts w:ascii="Century" w:hAnsi="Century" w:cs="Arial"/>
        </w:rPr>
        <w:t xml:space="preserve"> В рейтинге муниципальных образований Подмосковья по данному показателю лидируют городские округа Лобня (</w:t>
      </w:r>
      <w:r w:rsidR="007E15B2" w:rsidRPr="002B7FC7">
        <w:rPr>
          <w:rFonts w:ascii="Century" w:hAnsi="Century" w:cs="Arial"/>
        </w:rPr>
        <w:t>116</w:t>
      </w:r>
      <w:r w:rsidR="003F4CD3" w:rsidRPr="002B7FC7">
        <w:rPr>
          <w:rFonts w:ascii="Century" w:hAnsi="Century" w:cs="Arial"/>
        </w:rPr>
        <w:t> </w:t>
      </w:r>
      <w:r w:rsidR="007E15B2" w:rsidRPr="002B7FC7">
        <w:rPr>
          <w:rFonts w:ascii="Century" w:hAnsi="Century" w:cs="Arial"/>
        </w:rPr>
        <w:t>943,7</w:t>
      </w:r>
      <w:r w:rsidR="003F4CD3" w:rsidRPr="002B7FC7">
        <w:rPr>
          <w:rFonts w:ascii="Century" w:hAnsi="Century" w:cs="Arial"/>
        </w:rPr>
        <w:t>0</w:t>
      </w:r>
      <w:r w:rsidR="00630631" w:rsidRPr="002B7FC7">
        <w:rPr>
          <w:rFonts w:ascii="Century" w:hAnsi="Century" w:cs="Arial"/>
        </w:rPr>
        <w:t xml:space="preserve"> руб.), Химки (</w:t>
      </w:r>
      <w:r w:rsidR="003F4CD3" w:rsidRPr="002B7FC7">
        <w:rPr>
          <w:rFonts w:ascii="Century" w:hAnsi="Century" w:cs="Arial"/>
        </w:rPr>
        <w:t>8</w:t>
      </w:r>
      <w:r w:rsidR="007E15B2" w:rsidRPr="002B7FC7">
        <w:rPr>
          <w:rFonts w:ascii="Century" w:hAnsi="Century" w:cs="Arial"/>
        </w:rPr>
        <w:t>2</w:t>
      </w:r>
      <w:r w:rsidR="003F4CD3" w:rsidRPr="002B7FC7">
        <w:rPr>
          <w:rFonts w:ascii="Century" w:hAnsi="Century" w:cs="Arial"/>
        </w:rPr>
        <w:t> </w:t>
      </w:r>
      <w:r w:rsidR="007E15B2" w:rsidRPr="002B7FC7">
        <w:rPr>
          <w:rFonts w:ascii="Century" w:hAnsi="Century" w:cs="Arial"/>
        </w:rPr>
        <w:t>490</w:t>
      </w:r>
      <w:r w:rsidR="003F4CD3" w:rsidRPr="002B7FC7">
        <w:rPr>
          <w:rFonts w:ascii="Century" w:hAnsi="Century" w:cs="Arial"/>
        </w:rPr>
        <w:t>,</w:t>
      </w:r>
      <w:r w:rsidR="007E15B2" w:rsidRPr="002B7FC7">
        <w:rPr>
          <w:rFonts w:ascii="Century" w:hAnsi="Century" w:cs="Arial"/>
        </w:rPr>
        <w:t>3</w:t>
      </w:r>
      <w:r w:rsidR="003F4CD3" w:rsidRPr="002B7FC7">
        <w:rPr>
          <w:rFonts w:ascii="Century" w:hAnsi="Century" w:cs="Arial"/>
        </w:rPr>
        <w:t>0</w:t>
      </w:r>
      <w:r w:rsidR="00630631" w:rsidRPr="002B7FC7">
        <w:rPr>
          <w:rFonts w:ascii="Century" w:hAnsi="Century" w:cs="Arial"/>
        </w:rPr>
        <w:t xml:space="preserve"> руб.), Долгопрудный (</w:t>
      </w:r>
      <w:r w:rsidR="003F4CD3" w:rsidRPr="002B7FC7">
        <w:rPr>
          <w:rFonts w:ascii="Century" w:hAnsi="Century" w:cs="Arial"/>
        </w:rPr>
        <w:t>7</w:t>
      </w:r>
      <w:r w:rsidR="007E15B2" w:rsidRPr="002B7FC7">
        <w:rPr>
          <w:rFonts w:ascii="Century" w:hAnsi="Century" w:cs="Arial"/>
        </w:rPr>
        <w:t>7</w:t>
      </w:r>
      <w:r w:rsidR="003F4CD3" w:rsidRPr="002B7FC7">
        <w:rPr>
          <w:rFonts w:ascii="Century" w:hAnsi="Century" w:cs="Arial"/>
        </w:rPr>
        <w:t> </w:t>
      </w:r>
      <w:r w:rsidR="007E15B2" w:rsidRPr="002B7FC7">
        <w:rPr>
          <w:rFonts w:ascii="Century" w:hAnsi="Century" w:cs="Arial"/>
        </w:rPr>
        <w:t>474</w:t>
      </w:r>
      <w:r w:rsidR="003F4CD3" w:rsidRPr="002B7FC7">
        <w:rPr>
          <w:rFonts w:ascii="Century" w:hAnsi="Century" w:cs="Arial"/>
        </w:rPr>
        <w:t>,</w:t>
      </w:r>
      <w:r w:rsidR="007E15B2" w:rsidRPr="002B7FC7">
        <w:rPr>
          <w:rFonts w:ascii="Century" w:hAnsi="Century" w:cs="Arial"/>
        </w:rPr>
        <w:t>5</w:t>
      </w:r>
      <w:r w:rsidR="003F4CD3" w:rsidRPr="002B7FC7">
        <w:rPr>
          <w:rFonts w:ascii="Century" w:hAnsi="Century" w:cs="Arial"/>
        </w:rPr>
        <w:t>0</w:t>
      </w:r>
      <w:r w:rsidR="006B388F" w:rsidRPr="002B7FC7">
        <w:rPr>
          <w:rFonts w:ascii="Century" w:hAnsi="Century" w:cs="Arial"/>
        </w:rPr>
        <w:t xml:space="preserve"> руб.), Красногорск (</w:t>
      </w:r>
      <w:r w:rsidR="003F4CD3" w:rsidRPr="002B7FC7">
        <w:rPr>
          <w:rFonts w:ascii="Century" w:hAnsi="Century" w:cs="Arial"/>
        </w:rPr>
        <w:t>7</w:t>
      </w:r>
      <w:r w:rsidR="007E15B2" w:rsidRPr="002B7FC7">
        <w:rPr>
          <w:rFonts w:ascii="Century" w:hAnsi="Century" w:cs="Arial"/>
        </w:rPr>
        <w:t>3</w:t>
      </w:r>
      <w:r w:rsidR="003F4CD3" w:rsidRPr="002B7FC7">
        <w:rPr>
          <w:rFonts w:ascii="Century" w:hAnsi="Century" w:cs="Arial"/>
        </w:rPr>
        <w:t> </w:t>
      </w:r>
      <w:r w:rsidR="007E15B2" w:rsidRPr="002B7FC7">
        <w:rPr>
          <w:rFonts w:ascii="Century" w:hAnsi="Century" w:cs="Arial"/>
        </w:rPr>
        <w:t>703</w:t>
      </w:r>
      <w:r w:rsidR="003F4CD3" w:rsidRPr="002B7FC7">
        <w:rPr>
          <w:rFonts w:ascii="Century" w:hAnsi="Century" w:cs="Arial"/>
        </w:rPr>
        <w:t>,</w:t>
      </w:r>
      <w:r w:rsidR="007E15B2" w:rsidRPr="002B7FC7">
        <w:rPr>
          <w:rFonts w:ascii="Century" w:hAnsi="Century" w:cs="Arial"/>
        </w:rPr>
        <w:t>4</w:t>
      </w:r>
      <w:r w:rsidR="003F4CD3" w:rsidRPr="002B7FC7">
        <w:rPr>
          <w:rFonts w:ascii="Century" w:hAnsi="Century" w:cs="Arial"/>
        </w:rPr>
        <w:t>0</w:t>
      </w:r>
      <w:r w:rsidR="006B388F" w:rsidRPr="002B7FC7">
        <w:rPr>
          <w:rFonts w:ascii="Century" w:hAnsi="Century" w:cs="Arial"/>
        </w:rPr>
        <w:t xml:space="preserve"> руб.)</w:t>
      </w:r>
    </w:p>
    <w:p w:rsidR="005C7361" w:rsidRPr="002B7FC7" w:rsidRDefault="005C7361" w:rsidP="001F7B0F">
      <w:pPr>
        <w:ind w:firstLine="567"/>
        <w:jc w:val="both"/>
        <w:rPr>
          <w:rFonts w:ascii="Century" w:hAnsi="Century" w:cs="Arial"/>
        </w:rPr>
      </w:pPr>
      <w:r w:rsidRPr="002B7FC7">
        <w:rPr>
          <w:rFonts w:ascii="Century" w:hAnsi="Century" w:cs="Arial"/>
        </w:rPr>
        <w:lastRenderedPageBreak/>
        <w:t>Согласно, представленной таблице, среднемесячная заработная плата выше средней заработной платы по округу (по крупным и средним организ</w:t>
      </w:r>
      <w:r w:rsidR="008A4150" w:rsidRPr="002B7FC7">
        <w:rPr>
          <w:rFonts w:ascii="Century" w:hAnsi="Century" w:cs="Arial"/>
        </w:rPr>
        <w:t xml:space="preserve">ациям) наблюдается в отраслях </w:t>
      </w:r>
      <w:r w:rsidR="00536802" w:rsidRPr="002B7FC7">
        <w:rPr>
          <w:rFonts w:ascii="Century" w:hAnsi="Century" w:cs="Arial"/>
        </w:rPr>
        <w:t>«Деятельность финансовая и страховая» - 1,4</w:t>
      </w:r>
      <w:r w:rsidR="00673451" w:rsidRPr="002B7FC7">
        <w:rPr>
          <w:rFonts w:ascii="Century" w:hAnsi="Century" w:cs="Arial"/>
        </w:rPr>
        <w:t>7</w:t>
      </w:r>
      <w:r w:rsidR="00BA1FA4" w:rsidRPr="002B7FC7">
        <w:rPr>
          <w:rFonts w:ascii="Century" w:hAnsi="Century" w:cs="Arial"/>
        </w:rPr>
        <w:t xml:space="preserve"> раз,</w:t>
      </w:r>
      <w:r w:rsidR="00536802" w:rsidRPr="002B7FC7">
        <w:rPr>
          <w:rFonts w:ascii="Century" w:hAnsi="Century" w:cs="Arial"/>
        </w:rPr>
        <w:t xml:space="preserve"> </w:t>
      </w:r>
      <w:r w:rsidR="00BA1FA4" w:rsidRPr="002B7FC7">
        <w:rPr>
          <w:rFonts w:ascii="Century" w:hAnsi="Century" w:cs="Arial"/>
        </w:rPr>
        <w:t>«Деятельность профессиональная, научная и техническая»</w:t>
      </w:r>
      <w:r w:rsidR="005D52C5" w:rsidRPr="002B7FC7">
        <w:rPr>
          <w:rFonts w:ascii="Century" w:hAnsi="Century" w:cs="Arial"/>
        </w:rPr>
        <w:t xml:space="preserve"> и «Обрабатывающие производства»</w:t>
      </w:r>
      <w:r w:rsidR="00BA1FA4" w:rsidRPr="002B7FC7">
        <w:rPr>
          <w:rFonts w:ascii="Century" w:hAnsi="Century" w:cs="Arial"/>
        </w:rPr>
        <w:t xml:space="preserve"> - в 1,</w:t>
      </w:r>
      <w:r w:rsidR="005D52C5" w:rsidRPr="002B7FC7">
        <w:rPr>
          <w:rFonts w:ascii="Century" w:hAnsi="Century" w:cs="Arial"/>
        </w:rPr>
        <w:t>2</w:t>
      </w:r>
      <w:r w:rsidR="00673451" w:rsidRPr="002B7FC7">
        <w:rPr>
          <w:rFonts w:ascii="Century" w:hAnsi="Century" w:cs="Arial"/>
        </w:rPr>
        <w:t>3</w:t>
      </w:r>
      <w:r w:rsidR="00BA1FA4" w:rsidRPr="002B7FC7">
        <w:rPr>
          <w:rFonts w:ascii="Century" w:hAnsi="Century" w:cs="Arial"/>
        </w:rPr>
        <w:t xml:space="preserve"> раз</w:t>
      </w:r>
      <w:r w:rsidR="005D52C5" w:rsidRPr="002B7FC7">
        <w:rPr>
          <w:rFonts w:ascii="Century" w:hAnsi="Century" w:cs="Arial"/>
        </w:rPr>
        <w:t>а</w:t>
      </w:r>
      <w:r w:rsidR="00BA1FA4" w:rsidRPr="002B7FC7">
        <w:rPr>
          <w:rFonts w:ascii="Century" w:hAnsi="Century" w:cs="Arial"/>
        </w:rPr>
        <w:t xml:space="preserve">; </w:t>
      </w:r>
      <w:r w:rsidR="00673451" w:rsidRPr="002B7FC7">
        <w:rPr>
          <w:rFonts w:ascii="Century" w:hAnsi="Century" w:cs="Arial"/>
        </w:rPr>
        <w:t xml:space="preserve">«Обрабатывающие производства» - 1,17 раз; </w:t>
      </w:r>
      <w:r w:rsidR="00C61179" w:rsidRPr="002B7FC7">
        <w:rPr>
          <w:rFonts w:ascii="Century" w:hAnsi="Century" w:cs="Arial"/>
        </w:rPr>
        <w:t>«Деятельность в области информации и связи»</w:t>
      </w:r>
      <w:r w:rsidR="005D52C5" w:rsidRPr="002B7FC7">
        <w:rPr>
          <w:rFonts w:ascii="Century" w:hAnsi="Century" w:cs="Arial"/>
        </w:rPr>
        <w:t xml:space="preserve"> - в 1,</w:t>
      </w:r>
      <w:r w:rsidR="00673451" w:rsidRPr="002B7FC7">
        <w:rPr>
          <w:rFonts w:ascii="Century" w:hAnsi="Century" w:cs="Arial"/>
        </w:rPr>
        <w:t>05</w:t>
      </w:r>
      <w:r w:rsidR="005D52C5" w:rsidRPr="002B7FC7">
        <w:rPr>
          <w:rFonts w:ascii="Century" w:hAnsi="Century" w:cs="Arial"/>
        </w:rPr>
        <w:t xml:space="preserve"> раз</w:t>
      </w:r>
      <w:r w:rsidR="005B7F00" w:rsidRPr="002B7FC7">
        <w:rPr>
          <w:rFonts w:ascii="Century" w:hAnsi="Century" w:cs="Arial"/>
        </w:rPr>
        <w:t xml:space="preserve">, </w:t>
      </w:r>
      <w:r w:rsidR="00CD3402" w:rsidRPr="002B7FC7">
        <w:rPr>
          <w:rFonts w:ascii="Century" w:hAnsi="Century" w:cs="Arial"/>
        </w:rPr>
        <w:t>«</w:t>
      </w:r>
      <w:r w:rsidR="00534518" w:rsidRPr="002B7FC7">
        <w:rPr>
          <w:rFonts w:ascii="Century" w:hAnsi="Century" w:cs="Arial"/>
        </w:rPr>
        <w:t>Обеспечение электрической энергией, газом и паром» - в 1,0</w:t>
      </w:r>
      <w:r w:rsidR="00673451" w:rsidRPr="002B7FC7">
        <w:rPr>
          <w:rFonts w:ascii="Century" w:hAnsi="Century" w:cs="Arial"/>
        </w:rPr>
        <w:t>2</w:t>
      </w:r>
      <w:r w:rsidR="00534518" w:rsidRPr="002B7FC7">
        <w:rPr>
          <w:rFonts w:ascii="Century" w:hAnsi="Century" w:cs="Arial"/>
        </w:rPr>
        <w:t xml:space="preserve"> раз</w:t>
      </w:r>
      <w:r w:rsidR="00673451" w:rsidRPr="002B7FC7">
        <w:rPr>
          <w:rFonts w:ascii="Century" w:hAnsi="Century" w:cs="Arial"/>
        </w:rPr>
        <w:t>а</w:t>
      </w:r>
      <w:r w:rsidR="005D52C5" w:rsidRPr="002B7FC7">
        <w:rPr>
          <w:rFonts w:ascii="Century" w:hAnsi="Century" w:cs="Arial"/>
        </w:rPr>
        <w:t>.</w:t>
      </w:r>
    </w:p>
    <w:p w:rsidR="005C7361" w:rsidRPr="002B7FC7" w:rsidRDefault="005C7361" w:rsidP="001F7B0F">
      <w:pPr>
        <w:ind w:firstLine="567"/>
        <w:jc w:val="both"/>
        <w:rPr>
          <w:rFonts w:ascii="Century" w:hAnsi="Century" w:cs="Arial"/>
        </w:rPr>
      </w:pPr>
      <w:r w:rsidRPr="002B7FC7">
        <w:rPr>
          <w:rFonts w:ascii="Century" w:hAnsi="Century" w:cs="Arial"/>
        </w:rPr>
        <w:t>Чуть ниже, чем средняя</w:t>
      </w:r>
      <w:r w:rsidR="00803408" w:rsidRPr="002B7FC7">
        <w:rPr>
          <w:rFonts w:ascii="Century" w:hAnsi="Century" w:cs="Arial"/>
        </w:rPr>
        <w:t xml:space="preserve"> по округу заработная плата за </w:t>
      </w:r>
      <w:r w:rsidR="00673451" w:rsidRPr="002B7FC7">
        <w:rPr>
          <w:rFonts w:ascii="Century" w:hAnsi="Century" w:cs="Arial"/>
        </w:rPr>
        <w:t>1 полугодие</w:t>
      </w:r>
      <w:r w:rsidRPr="002B7FC7">
        <w:rPr>
          <w:rFonts w:ascii="Century" w:hAnsi="Century" w:cs="Arial"/>
        </w:rPr>
        <w:t xml:space="preserve"> отмечена в отраслях </w:t>
      </w:r>
      <w:r w:rsidR="004A0527" w:rsidRPr="002B7FC7">
        <w:rPr>
          <w:rFonts w:ascii="Century" w:hAnsi="Century" w:cs="Arial"/>
        </w:rPr>
        <w:t>«Торговля оптовая и розничная» - на 0,7</w:t>
      </w:r>
      <w:r w:rsidR="00673451" w:rsidRPr="002B7FC7">
        <w:rPr>
          <w:rFonts w:ascii="Century" w:hAnsi="Century" w:cs="Arial"/>
        </w:rPr>
        <w:t>2</w:t>
      </w:r>
      <w:r w:rsidR="004A0527" w:rsidRPr="002B7FC7">
        <w:rPr>
          <w:rFonts w:ascii="Century" w:hAnsi="Century" w:cs="Arial"/>
        </w:rPr>
        <w:t>%,</w:t>
      </w:r>
      <w:r w:rsidR="00673451" w:rsidRPr="002B7FC7">
        <w:rPr>
          <w:rFonts w:ascii="Century" w:hAnsi="Century" w:cs="Arial"/>
        </w:rPr>
        <w:t xml:space="preserve"> «Деятельность в области здравоохранения и социальных услуг» - на 4,21%, </w:t>
      </w:r>
      <w:r w:rsidR="004A0527" w:rsidRPr="002B7FC7">
        <w:rPr>
          <w:rFonts w:ascii="Century" w:hAnsi="Century" w:cs="Arial"/>
        </w:rPr>
        <w:t>«</w:t>
      </w:r>
      <w:r w:rsidR="00673451" w:rsidRPr="002B7FC7">
        <w:rPr>
          <w:rFonts w:ascii="Century" w:hAnsi="Century" w:cs="Arial"/>
        </w:rPr>
        <w:t>Деятельность по операциям с недвижимым имуществом</w:t>
      </w:r>
      <w:r w:rsidR="00EB3612" w:rsidRPr="002B7FC7">
        <w:rPr>
          <w:rFonts w:ascii="Century" w:hAnsi="Century" w:cs="Arial"/>
        </w:rPr>
        <w:t xml:space="preserve">» - на </w:t>
      </w:r>
      <w:r w:rsidR="00673451" w:rsidRPr="002B7FC7">
        <w:rPr>
          <w:rFonts w:ascii="Century" w:hAnsi="Century" w:cs="Arial"/>
        </w:rPr>
        <w:t>8,87</w:t>
      </w:r>
      <w:r w:rsidR="00EB3612" w:rsidRPr="002B7FC7">
        <w:rPr>
          <w:rFonts w:ascii="Century" w:hAnsi="Century" w:cs="Arial"/>
        </w:rPr>
        <w:t xml:space="preserve"> %</w:t>
      </w:r>
      <w:r w:rsidR="00ED1889" w:rsidRPr="002B7FC7">
        <w:rPr>
          <w:rFonts w:ascii="Century" w:hAnsi="Century" w:cs="Arial"/>
        </w:rPr>
        <w:t>.</w:t>
      </w:r>
    </w:p>
    <w:p w:rsidR="005C7361" w:rsidRPr="002B7FC7" w:rsidRDefault="005C7361" w:rsidP="001F7B0F">
      <w:pPr>
        <w:ind w:firstLine="567"/>
        <w:jc w:val="both"/>
        <w:rPr>
          <w:rFonts w:ascii="Century" w:hAnsi="Century" w:cs="Arial"/>
        </w:rPr>
      </w:pPr>
      <w:r w:rsidRPr="002B7FC7">
        <w:rPr>
          <w:rFonts w:ascii="Century" w:hAnsi="Century" w:cs="Arial"/>
        </w:rPr>
        <w:t xml:space="preserve">Самый низкий </w:t>
      </w:r>
      <w:r w:rsidR="00ED1889" w:rsidRPr="002B7FC7">
        <w:rPr>
          <w:rFonts w:ascii="Century" w:hAnsi="Century" w:cs="Arial"/>
        </w:rPr>
        <w:t xml:space="preserve">среднемесячный </w:t>
      </w:r>
      <w:r w:rsidRPr="002B7FC7">
        <w:rPr>
          <w:rFonts w:ascii="Century" w:hAnsi="Century" w:cs="Arial"/>
        </w:rPr>
        <w:t xml:space="preserve">размер выплат зафиксирован в отраслях: </w:t>
      </w:r>
      <w:r w:rsidR="001618D5" w:rsidRPr="002B7FC7">
        <w:rPr>
          <w:rFonts w:ascii="Century" w:hAnsi="Century" w:cs="Arial"/>
        </w:rPr>
        <w:t>«с</w:t>
      </w:r>
      <w:r w:rsidR="001618D5" w:rsidRPr="002B7FC7">
        <w:rPr>
          <w:rFonts w:ascii="Century" w:hAnsi="Century" w:cs="Arial"/>
          <w:bCs/>
        </w:rPr>
        <w:t xml:space="preserve">ельское, лесное хозяйство, охота, </w:t>
      </w:r>
      <w:r w:rsidR="00ED1889" w:rsidRPr="002B7FC7">
        <w:rPr>
          <w:rFonts w:ascii="Century" w:hAnsi="Century" w:cs="Arial"/>
          <w:bCs/>
        </w:rPr>
        <w:t xml:space="preserve">рыболовство </w:t>
      </w:r>
      <w:r w:rsidR="001618D5" w:rsidRPr="002B7FC7">
        <w:rPr>
          <w:rFonts w:ascii="Century" w:hAnsi="Century" w:cs="Arial"/>
          <w:bCs/>
        </w:rPr>
        <w:t>и рыбоводство</w:t>
      </w:r>
      <w:r w:rsidRPr="002B7FC7">
        <w:rPr>
          <w:rFonts w:ascii="Century" w:hAnsi="Century" w:cs="Arial"/>
        </w:rPr>
        <w:t>», «транспортировка и хранение»</w:t>
      </w:r>
      <w:r w:rsidR="001618D5" w:rsidRPr="002B7FC7">
        <w:rPr>
          <w:rFonts w:ascii="Century" w:hAnsi="Century" w:cs="Arial"/>
        </w:rPr>
        <w:t>, «деятельность гостиниц и предприятий общественного питания»</w:t>
      </w:r>
      <w:r w:rsidRPr="002B7FC7">
        <w:rPr>
          <w:rFonts w:ascii="Century" w:hAnsi="Century" w:cs="Arial"/>
        </w:rPr>
        <w:t>.</w:t>
      </w:r>
    </w:p>
    <w:p w:rsidR="005C7361" w:rsidRPr="00B01887" w:rsidRDefault="005C7361" w:rsidP="001F7B0F">
      <w:pPr>
        <w:ind w:firstLine="567"/>
        <w:jc w:val="both"/>
        <w:rPr>
          <w:rFonts w:ascii="Century" w:hAnsi="Century" w:cs="Arial"/>
        </w:rPr>
      </w:pPr>
      <w:r w:rsidRPr="002B7FC7">
        <w:rPr>
          <w:rFonts w:ascii="Century" w:hAnsi="Century" w:cs="Arial"/>
        </w:rPr>
        <w:t>Разрыв между максимальной и минимальной величи</w:t>
      </w:r>
      <w:r w:rsidR="0029352D" w:rsidRPr="002B7FC7">
        <w:rPr>
          <w:rFonts w:ascii="Century" w:hAnsi="Century" w:cs="Arial"/>
        </w:rPr>
        <w:t xml:space="preserve">ной заработной платы составил </w:t>
      </w:r>
      <w:r w:rsidR="00C92B15" w:rsidRPr="002B7FC7">
        <w:rPr>
          <w:rFonts w:ascii="Century" w:hAnsi="Century" w:cs="Arial"/>
        </w:rPr>
        <w:t>более чем</w:t>
      </w:r>
      <w:r w:rsidR="00C85DD6" w:rsidRPr="002B7FC7">
        <w:rPr>
          <w:rFonts w:ascii="Century" w:hAnsi="Century" w:cs="Arial"/>
        </w:rPr>
        <w:t xml:space="preserve"> </w:t>
      </w:r>
      <w:r w:rsidR="0029352D" w:rsidRPr="002B7FC7">
        <w:rPr>
          <w:rFonts w:ascii="Century" w:hAnsi="Century" w:cs="Arial"/>
        </w:rPr>
        <w:t xml:space="preserve">в </w:t>
      </w:r>
      <w:r w:rsidR="00673451" w:rsidRPr="002B7FC7">
        <w:rPr>
          <w:rFonts w:ascii="Century" w:hAnsi="Century" w:cs="Arial"/>
        </w:rPr>
        <w:t>4</w:t>
      </w:r>
      <w:r w:rsidRPr="002B7FC7">
        <w:rPr>
          <w:rFonts w:ascii="Century" w:hAnsi="Century" w:cs="Arial"/>
        </w:rPr>
        <w:t xml:space="preserve"> раз</w:t>
      </w:r>
      <w:r w:rsidR="00673451" w:rsidRPr="002B7FC7">
        <w:rPr>
          <w:rFonts w:ascii="Century" w:hAnsi="Century" w:cs="Arial"/>
        </w:rPr>
        <w:t>а</w:t>
      </w:r>
      <w:r w:rsidRPr="002B7FC7">
        <w:rPr>
          <w:rFonts w:ascii="Century" w:hAnsi="Century" w:cs="Arial"/>
        </w:rPr>
        <w:t>.</w:t>
      </w:r>
    </w:p>
    <w:p w:rsidR="00A44B0E" w:rsidRPr="00B01887" w:rsidRDefault="00A44B0E" w:rsidP="00B01887">
      <w:pPr>
        <w:jc w:val="both"/>
        <w:rPr>
          <w:rFonts w:ascii="Century" w:hAnsi="Century" w:cs="Arial"/>
        </w:rPr>
      </w:pPr>
    </w:p>
    <w:p w:rsidR="008D3EBB" w:rsidRPr="00B01887" w:rsidRDefault="008D3EBB" w:rsidP="00B01887">
      <w:pPr>
        <w:tabs>
          <w:tab w:val="left" w:pos="9000"/>
        </w:tabs>
        <w:jc w:val="center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</w:rPr>
        <w:t>Средн</w:t>
      </w:r>
      <w:r w:rsidR="00DF6CE8" w:rsidRPr="00B01887">
        <w:rPr>
          <w:rFonts w:ascii="Century" w:hAnsi="Century" w:cs="Arial"/>
          <w:b/>
        </w:rPr>
        <w:t xml:space="preserve">емесячная </w:t>
      </w:r>
      <w:r w:rsidRPr="00B01887">
        <w:rPr>
          <w:rFonts w:ascii="Century" w:hAnsi="Century" w:cs="Arial"/>
          <w:b/>
        </w:rPr>
        <w:t>заработная плата работников организаций</w:t>
      </w:r>
      <w:r w:rsidR="00DF6CE8" w:rsidRPr="00B01887">
        <w:rPr>
          <w:rFonts w:ascii="Century" w:hAnsi="Century" w:cs="Arial"/>
          <w:b/>
        </w:rPr>
        <w:t>,</w:t>
      </w:r>
      <w:r w:rsidRPr="00B01887">
        <w:rPr>
          <w:rFonts w:ascii="Century" w:hAnsi="Century" w:cs="Arial"/>
          <w:b/>
        </w:rPr>
        <w:t xml:space="preserve"> </w:t>
      </w:r>
      <w:r w:rsidR="00DF6CE8" w:rsidRPr="00B01887">
        <w:rPr>
          <w:rFonts w:ascii="Century" w:hAnsi="Century" w:cs="Arial"/>
          <w:b/>
        </w:rPr>
        <w:t>не относящимся к субъектам малого предпринимательства (</w:t>
      </w:r>
      <w:r w:rsidRPr="00B01887">
        <w:rPr>
          <w:rFonts w:ascii="Century" w:hAnsi="Century" w:cs="Arial"/>
          <w:b/>
        </w:rPr>
        <w:t>по видам экономической деятельности</w:t>
      </w:r>
      <w:r w:rsidR="00DF6CE8" w:rsidRPr="00B01887">
        <w:rPr>
          <w:rFonts w:ascii="Century" w:hAnsi="Century" w:cs="Arial"/>
          <w:b/>
        </w:rPr>
        <w:t>)</w:t>
      </w:r>
      <w:r w:rsidRPr="00B01887">
        <w:rPr>
          <w:rFonts w:ascii="Century" w:hAnsi="Century" w:cs="Arial"/>
          <w:b/>
        </w:rPr>
        <w:t xml:space="preserve"> </w:t>
      </w:r>
    </w:p>
    <w:tbl>
      <w:tblPr>
        <w:tblW w:w="10036" w:type="dxa"/>
        <w:jc w:val="center"/>
        <w:tblLook w:val="0000" w:firstRow="0" w:lastRow="0" w:firstColumn="0" w:lastColumn="0" w:noHBand="0" w:noVBand="0"/>
      </w:tblPr>
      <w:tblGrid>
        <w:gridCol w:w="5394"/>
        <w:gridCol w:w="1701"/>
        <w:gridCol w:w="1468"/>
        <w:gridCol w:w="1473"/>
      </w:tblGrid>
      <w:tr w:rsidR="00D60F86" w:rsidRPr="00B01887" w:rsidTr="00916B88">
        <w:trPr>
          <w:trHeight w:val="282"/>
          <w:jc w:val="center"/>
        </w:trPr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60F86" w:rsidRPr="00B01887" w:rsidRDefault="00D60F86" w:rsidP="00B01887">
            <w:pPr>
              <w:rPr>
                <w:rFonts w:ascii="Century" w:hAnsi="Century" w:cs="Arial"/>
                <w:b/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B01887">
              <w:rPr>
                <w:rFonts w:ascii="Century" w:hAnsi="Century" w:cs="Arial"/>
                <w:b/>
                <w:sz w:val="22"/>
                <w:szCs w:val="22"/>
              </w:rPr>
              <w:t>Средняя заработная плата, январь</w:t>
            </w:r>
            <w:r w:rsidR="0045260A" w:rsidRPr="00B01887">
              <w:rPr>
                <w:rFonts w:ascii="Century" w:hAnsi="Century" w:cs="Arial"/>
                <w:b/>
                <w:sz w:val="22"/>
                <w:szCs w:val="22"/>
              </w:rPr>
              <w:t xml:space="preserve"> </w:t>
            </w:r>
            <w:r w:rsidRPr="00B01887">
              <w:rPr>
                <w:rFonts w:ascii="Century" w:hAnsi="Century" w:cs="Arial"/>
                <w:b/>
                <w:sz w:val="22"/>
                <w:szCs w:val="22"/>
              </w:rPr>
              <w:t>-</w:t>
            </w:r>
            <w:r w:rsidR="0045260A" w:rsidRPr="00B01887">
              <w:rPr>
                <w:rFonts w:ascii="Century" w:hAnsi="Century" w:cs="Arial"/>
                <w:b/>
                <w:sz w:val="22"/>
                <w:szCs w:val="22"/>
              </w:rPr>
              <w:t xml:space="preserve"> </w:t>
            </w:r>
            <w:r w:rsidR="00DD616F" w:rsidRPr="00B01887">
              <w:rPr>
                <w:rFonts w:ascii="Century" w:hAnsi="Century" w:cs="Arial"/>
                <w:b/>
                <w:sz w:val="22"/>
                <w:szCs w:val="22"/>
              </w:rPr>
              <w:t>июнь</w:t>
            </w:r>
            <w:r w:rsidR="008F03FF" w:rsidRPr="00B01887">
              <w:rPr>
                <w:rFonts w:ascii="Century" w:hAnsi="Century" w:cs="Arial"/>
                <w:b/>
                <w:sz w:val="22"/>
                <w:szCs w:val="22"/>
              </w:rPr>
              <w:t>, руб.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B01887">
              <w:rPr>
                <w:rFonts w:ascii="Century" w:hAnsi="Century" w:cs="Arial"/>
                <w:b/>
                <w:sz w:val="22"/>
                <w:szCs w:val="22"/>
              </w:rPr>
              <w:t xml:space="preserve">Темп изменения, </w:t>
            </w:r>
          </w:p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B01887">
              <w:rPr>
                <w:rFonts w:ascii="Century" w:hAnsi="Century" w:cs="Arial"/>
                <w:b/>
                <w:sz w:val="22"/>
                <w:szCs w:val="22"/>
              </w:rPr>
              <w:t>в %</w:t>
            </w:r>
          </w:p>
        </w:tc>
      </w:tr>
      <w:tr w:rsidR="00D60F86" w:rsidRPr="00B01887" w:rsidTr="00916B88">
        <w:trPr>
          <w:trHeight w:val="282"/>
          <w:jc w:val="center"/>
        </w:trPr>
        <w:tc>
          <w:tcPr>
            <w:tcW w:w="5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0F86" w:rsidRPr="00B01887" w:rsidRDefault="00D60F86" w:rsidP="00B01887">
            <w:pPr>
              <w:rPr>
                <w:rFonts w:ascii="Century" w:hAnsi="Century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D616F" w:rsidP="00B01887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B01887">
              <w:rPr>
                <w:rFonts w:ascii="Century" w:hAnsi="Century" w:cs="Arial"/>
                <w:b/>
                <w:sz w:val="22"/>
                <w:szCs w:val="22"/>
              </w:rPr>
              <w:t>2019</w:t>
            </w:r>
            <w:r w:rsidR="00D60F86" w:rsidRPr="00B01887">
              <w:rPr>
                <w:rFonts w:ascii="Century" w:hAnsi="Century" w:cs="Arial"/>
                <w:b/>
                <w:sz w:val="22"/>
                <w:szCs w:val="22"/>
              </w:rPr>
              <w:t>г.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B01887">
              <w:rPr>
                <w:rFonts w:ascii="Century" w:hAnsi="Century" w:cs="Arial"/>
                <w:b/>
                <w:sz w:val="22"/>
                <w:szCs w:val="22"/>
              </w:rPr>
              <w:t>201</w:t>
            </w:r>
            <w:r w:rsidR="00DD616F" w:rsidRPr="00B01887">
              <w:rPr>
                <w:rFonts w:ascii="Century" w:hAnsi="Century" w:cs="Arial"/>
                <w:b/>
                <w:sz w:val="22"/>
                <w:szCs w:val="22"/>
              </w:rPr>
              <w:t>8</w:t>
            </w:r>
            <w:r w:rsidRPr="00B01887">
              <w:rPr>
                <w:rFonts w:ascii="Century" w:hAnsi="Century" w:cs="Arial"/>
                <w:b/>
                <w:sz w:val="22"/>
                <w:szCs w:val="22"/>
              </w:rPr>
              <w:t>г.</w:t>
            </w:r>
          </w:p>
        </w:tc>
        <w:tc>
          <w:tcPr>
            <w:tcW w:w="1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B01887" w:rsidRDefault="00D60F86" w:rsidP="00B01887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</w:p>
        </w:tc>
      </w:tr>
      <w:tr w:rsidR="00D60F86" w:rsidRPr="00B01887" w:rsidTr="00916B88">
        <w:trPr>
          <w:trHeight w:val="235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B01887" w:rsidRDefault="00D60F86" w:rsidP="00B01887">
            <w:pPr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 w:rsidRPr="00B01887">
              <w:rPr>
                <w:rFonts w:ascii="Century" w:hAnsi="Century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B01887" w:rsidRDefault="00DD616F" w:rsidP="00B01887">
            <w:pPr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 w:rsidRPr="00B01887">
              <w:rPr>
                <w:rFonts w:ascii="Century" w:hAnsi="Century" w:cs="Arial"/>
                <w:b/>
                <w:bCs/>
                <w:sz w:val="22"/>
                <w:szCs w:val="22"/>
              </w:rPr>
              <w:t>63 883,2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B01887" w:rsidRDefault="00DD616F" w:rsidP="00B01887">
            <w:pPr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 w:rsidRPr="00B01887">
              <w:rPr>
                <w:rFonts w:ascii="Century" w:hAnsi="Century" w:cs="Arial"/>
                <w:b/>
                <w:bCs/>
                <w:sz w:val="22"/>
                <w:szCs w:val="22"/>
              </w:rPr>
              <w:t>57 046,7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B01887" w:rsidRDefault="00DD616F" w:rsidP="00B01887">
            <w:pPr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 w:rsidRPr="00B01887">
              <w:rPr>
                <w:rFonts w:ascii="Century" w:hAnsi="Century" w:cs="Arial"/>
                <w:b/>
                <w:bCs/>
                <w:sz w:val="22"/>
                <w:szCs w:val="22"/>
              </w:rPr>
              <w:t>112,0</w:t>
            </w:r>
          </w:p>
        </w:tc>
      </w:tr>
      <w:tr w:rsidR="00504B1A" w:rsidRPr="002B7FC7" w:rsidTr="00916B88">
        <w:trPr>
          <w:trHeight w:val="250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1A" w:rsidRPr="002B7FC7" w:rsidRDefault="00504B1A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1A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23 297,4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1A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24 256,0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B1A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96,0</w:t>
            </w:r>
          </w:p>
        </w:tc>
      </w:tr>
      <w:tr w:rsidR="00D60F86" w:rsidRPr="002B7FC7" w:rsidTr="00916B88">
        <w:trPr>
          <w:trHeight w:val="250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60F86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75 001,9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67 404,5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111,3</w:t>
            </w:r>
          </w:p>
        </w:tc>
      </w:tr>
      <w:tr w:rsidR="00A34D16" w:rsidRPr="002B7FC7" w:rsidTr="00916B88">
        <w:trPr>
          <w:trHeight w:val="316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2B7FC7" w:rsidRDefault="00A34D16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Обеспечение электрической энергией, газом и паром</w:t>
            </w:r>
            <w:r w:rsidR="00ED1889" w:rsidRPr="002B7FC7">
              <w:rPr>
                <w:rFonts w:ascii="Century" w:hAnsi="Century" w:cs="Arial"/>
                <w:bCs/>
                <w:sz w:val="20"/>
                <w:szCs w:val="20"/>
              </w:rPr>
              <w:t>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2" w:rsidRPr="002B7FC7" w:rsidRDefault="00D31BAD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65</w:t>
            </w:r>
            <w:r w:rsidR="00DD616F" w:rsidRPr="002B7FC7">
              <w:rPr>
                <w:rFonts w:ascii="Century" w:hAnsi="Century" w:cs="Arial"/>
                <w:bCs/>
                <w:sz w:val="20"/>
                <w:szCs w:val="20"/>
              </w:rPr>
              <w:t> 280,2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56 194,9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11</w:t>
            </w:r>
            <w:r w:rsidR="00D31BAD" w:rsidRPr="002B7FC7">
              <w:rPr>
                <w:rFonts w:ascii="Century" w:hAnsi="Century" w:cs="Arial"/>
                <w:bCs/>
                <w:sz w:val="20"/>
                <w:szCs w:val="20"/>
              </w:rPr>
              <w:t>6,</w:t>
            </w: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2</w:t>
            </w:r>
          </w:p>
        </w:tc>
      </w:tr>
      <w:tr w:rsidR="00A34D16" w:rsidRPr="002B7FC7" w:rsidTr="00916B88">
        <w:trPr>
          <w:trHeight w:val="239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2B7FC7" w:rsidRDefault="00ED1889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Водоснабжение;</w:t>
            </w:r>
            <w:r w:rsidR="00A34D16" w:rsidRPr="002B7FC7">
              <w:rPr>
                <w:rFonts w:ascii="Century" w:hAnsi="Century" w:cs="Arial"/>
                <w:bCs/>
                <w:sz w:val="20"/>
                <w:szCs w:val="20"/>
              </w:rPr>
              <w:t xml:space="preserve"> водоотведение</w:t>
            </w: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52 517,5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48 523,1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108,2</w:t>
            </w:r>
          </w:p>
        </w:tc>
      </w:tr>
      <w:tr w:rsidR="00D60F86" w:rsidRPr="002B7FC7" w:rsidTr="00916B88">
        <w:trPr>
          <w:trHeight w:val="299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60F86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54 395,1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52 755,2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103,1</w:t>
            </w:r>
          </w:p>
        </w:tc>
      </w:tr>
      <w:tr w:rsidR="00D60F86" w:rsidRPr="002B7FC7" w:rsidTr="00916B88">
        <w:trPr>
          <w:trHeight w:val="299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60F86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Торговля</w:t>
            </w:r>
            <w:r w:rsidR="007A1748" w:rsidRPr="002B7FC7">
              <w:rPr>
                <w:rFonts w:ascii="Century" w:hAnsi="Century" w:cs="Arial"/>
                <w:bCs/>
                <w:sz w:val="20"/>
                <w:szCs w:val="20"/>
              </w:rPr>
              <w:t xml:space="preserve"> оптовая и розничная</w:t>
            </w:r>
            <w:r w:rsidR="00ED1889" w:rsidRPr="002B7FC7">
              <w:rPr>
                <w:rFonts w:ascii="Century" w:hAnsi="Century" w:cs="Arial"/>
                <w:bCs/>
                <w:sz w:val="20"/>
                <w:szCs w:val="20"/>
              </w:rPr>
              <w:t>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63 421,6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58 603,4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2B7FC7" w:rsidRDefault="00DD616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108,2</w:t>
            </w:r>
          </w:p>
        </w:tc>
      </w:tr>
      <w:tr w:rsidR="007A1748" w:rsidRPr="002B7FC7" w:rsidTr="00916B88">
        <w:trPr>
          <w:trHeight w:val="282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2B7FC7" w:rsidRDefault="007A1748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2B7FC7" w:rsidRDefault="007950AE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39 871,8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2B7FC7" w:rsidRDefault="007950AE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33 488,3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748" w:rsidRPr="002B7FC7" w:rsidRDefault="007950AE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119,1</w:t>
            </w:r>
          </w:p>
        </w:tc>
      </w:tr>
      <w:tr w:rsidR="00D60F86" w:rsidRPr="002B7FC7" w:rsidTr="00916B88">
        <w:trPr>
          <w:trHeight w:val="282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7A1748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7950AE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41 327,8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31BAD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38</w:t>
            </w:r>
            <w:r w:rsidR="007950AE" w:rsidRPr="002B7FC7">
              <w:rPr>
                <w:rFonts w:ascii="Century" w:hAnsi="Century" w:cs="Arial"/>
                <w:bCs/>
                <w:sz w:val="20"/>
                <w:szCs w:val="20"/>
              </w:rPr>
              <w:t> 885,6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2B7FC7" w:rsidRDefault="00D31BAD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10</w:t>
            </w:r>
            <w:r w:rsidR="007950AE" w:rsidRPr="002B7FC7">
              <w:rPr>
                <w:rFonts w:ascii="Century" w:hAnsi="Century" w:cs="Arial"/>
                <w:bCs/>
                <w:sz w:val="20"/>
                <w:szCs w:val="20"/>
              </w:rPr>
              <w:t>6</w:t>
            </w: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,</w:t>
            </w:r>
            <w:r w:rsidR="007950AE" w:rsidRPr="002B7FC7">
              <w:rPr>
                <w:rFonts w:ascii="Century" w:hAnsi="Century" w:cs="Arial"/>
                <w:bCs/>
                <w:sz w:val="20"/>
                <w:szCs w:val="20"/>
              </w:rPr>
              <w:t>3</w:t>
            </w:r>
          </w:p>
        </w:tc>
      </w:tr>
      <w:tr w:rsidR="00D302C5" w:rsidRPr="002B7FC7" w:rsidTr="00916B88">
        <w:trPr>
          <w:trHeight w:val="268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Pr="002B7FC7" w:rsidRDefault="00D302C5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Деятельность в сфере информации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67 065,5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59 659,5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C5" w:rsidRPr="002B7FC7" w:rsidRDefault="00D31BAD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11</w:t>
            </w:r>
            <w:r w:rsidR="00F0167B" w:rsidRPr="002B7FC7">
              <w:rPr>
                <w:rFonts w:ascii="Century" w:hAnsi="Century" w:cs="Arial"/>
                <w:bCs/>
                <w:sz w:val="20"/>
                <w:szCs w:val="20"/>
              </w:rPr>
              <w:t>2</w:t>
            </w: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,</w:t>
            </w:r>
            <w:r w:rsidR="00F0167B" w:rsidRPr="002B7FC7">
              <w:rPr>
                <w:rFonts w:ascii="Century" w:hAnsi="Century" w:cs="Arial"/>
                <w:bCs/>
                <w:sz w:val="20"/>
                <w:szCs w:val="20"/>
              </w:rPr>
              <w:t>4</w:t>
            </w:r>
          </w:p>
        </w:tc>
      </w:tr>
      <w:tr w:rsidR="00D60F86" w:rsidRPr="002B7FC7" w:rsidTr="00916B88">
        <w:trPr>
          <w:trHeight w:val="268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8A4150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Деятельность ф</w:t>
            </w:r>
            <w:r w:rsidR="00D60F86" w:rsidRPr="002B7FC7">
              <w:rPr>
                <w:rFonts w:ascii="Century" w:hAnsi="Century" w:cs="Arial"/>
                <w:bCs/>
                <w:sz w:val="20"/>
                <w:szCs w:val="20"/>
              </w:rPr>
              <w:t xml:space="preserve">инансовая </w:t>
            </w:r>
            <w:r w:rsidR="00D302C5" w:rsidRPr="002B7FC7">
              <w:rPr>
                <w:rFonts w:ascii="Century" w:hAnsi="Century" w:cs="Arial"/>
                <w:bCs/>
                <w:sz w:val="20"/>
                <w:szCs w:val="20"/>
              </w:rPr>
              <w:t xml:space="preserve">и страховая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94 031,6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69 806,8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134,7</w:t>
            </w:r>
          </w:p>
        </w:tc>
      </w:tr>
      <w:tr w:rsidR="007A1748" w:rsidRPr="002B7FC7" w:rsidTr="00916B88">
        <w:trPr>
          <w:trHeight w:val="39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2B7FC7" w:rsidRDefault="007A1748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58 217,7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52 694,9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748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110,5</w:t>
            </w:r>
          </w:p>
        </w:tc>
      </w:tr>
      <w:tr w:rsidR="00A34D16" w:rsidRPr="002B7FC7" w:rsidTr="00916B88">
        <w:trPr>
          <w:trHeight w:val="39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2B7FC7" w:rsidRDefault="00A34D16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78 644,7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66 388,8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6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118,5</w:t>
            </w:r>
          </w:p>
        </w:tc>
      </w:tr>
      <w:tr w:rsidR="00D302C5" w:rsidRPr="002B7FC7" w:rsidTr="00916B88">
        <w:trPr>
          <w:trHeight w:val="317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Pr="002B7FC7" w:rsidRDefault="007A1748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Деятельность а</w:t>
            </w:r>
            <w:r w:rsidR="00D302C5" w:rsidRPr="002B7FC7">
              <w:rPr>
                <w:rFonts w:ascii="Century" w:hAnsi="Century" w:cs="Arial"/>
                <w:bCs/>
                <w:sz w:val="20"/>
                <w:szCs w:val="20"/>
              </w:rPr>
              <w:t xml:space="preserve">дминистративная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46 594,2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39 907,8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C5" w:rsidRPr="002B7FC7" w:rsidRDefault="00F0167B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116,8</w:t>
            </w:r>
          </w:p>
        </w:tc>
      </w:tr>
      <w:tr w:rsidR="00D60F86" w:rsidRPr="002B7FC7" w:rsidTr="00916B88">
        <w:trPr>
          <w:trHeight w:val="317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60F86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 xml:space="preserve">Государственное управление </w:t>
            </w:r>
            <w:r w:rsidR="007A1748" w:rsidRPr="002B7FC7">
              <w:rPr>
                <w:rFonts w:ascii="Century" w:hAnsi="Century" w:cs="Arial"/>
                <w:bCs/>
                <w:sz w:val="20"/>
                <w:szCs w:val="20"/>
              </w:rPr>
              <w:t>и обеспечение военной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4018D4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51 289,5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D4" w:rsidRPr="002B7FC7" w:rsidRDefault="004018D4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47 870,3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2B7FC7" w:rsidRDefault="004018D4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107,1</w:t>
            </w:r>
          </w:p>
        </w:tc>
      </w:tr>
      <w:tr w:rsidR="00D60F86" w:rsidRPr="002B7FC7" w:rsidTr="00916B88">
        <w:trPr>
          <w:trHeight w:val="251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60F86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D4" w:rsidRPr="002B7FC7" w:rsidRDefault="004018D4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64 007,2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4018D4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56 290,1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2B7FC7" w:rsidRDefault="004018D4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113,7</w:t>
            </w:r>
          </w:p>
        </w:tc>
      </w:tr>
      <w:tr w:rsidR="00D60F86" w:rsidRPr="002B7FC7" w:rsidTr="00916B88">
        <w:trPr>
          <w:trHeight w:val="214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ED1889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Деятельность в области з</w:t>
            </w:r>
            <w:r w:rsidR="00D60F86" w:rsidRPr="002B7FC7">
              <w:rPr>
                <w:rFonts w:ascii="Century" w:hAnsi="Century" w:cs="Arial"/>
                <w:bCs/>
                <w:sz w:val="20"/>
                <w:szCs w:val="20"/>
              </w:rPr>
              <w:t>дравоохранени</w:t>
            </w: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я и социальных услуг</w:t>
            </w:r>
            <w:r w:rsidR="00D60F86" w:rsidRPr="002B7FC7">
              <w:rPr>
                <w:rFonts w:ascii="Century" w:hAnsi="Century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B235C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61 195,4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B235C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55 730,4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2B7FC7" w:rsidRDefault="00B235C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109,8</w:t>
            </w:r>
          </w:p>
        </w:tc>
      </w:tr>
      <w:tr w:rsidR="00D60F86" w:rsidRPr="002B7FC7" w:rsidTr="00916B88">
        <w:trPr>
          <w:trHeight w:val="500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60F86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B235C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56 868,3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B235C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53 297,4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2B7FC7" w:rsidRDefault="00DD7121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10</w:t>
            </w:r>
            <w:r w:rsidR="00B235CF" w:rsidRPr="002B7FC7">
              <w:rPr>
                <w:rFonts w:ascii="Century" w:hAnsi="Century" w:cs="Arial"/>
                <w:bCs/>
                <w:sz w:val="20"/>
                <w:szCs w:val="20"/>
              </w:rPr>
              <w:t>6,7</w:t>
            </w:r>
          </w:p>
        </w:tc>
      </w:tr>
      <w:tr w:rsidR="00D60F86" w:rsidRPr="00B01887" w:rsidTr="00916B88">
        <w:trPr>
          <w:trHeight w:val="267"/>
          <w:jc w:val="center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D60F86" w:rsidP="00B01887">
            <w:pPr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B235C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49 206,8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2B7FC7" w:rsidRDefault="00B235C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49 630,2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2B7FC7" w:rsidRDefault="00B235CF" w:rsidP="00B01887">
            <w:pPr>
              <w:jc w:val="center"/>
              <w:rPr>
                <w:rFonts w:ascii="Century" w:hAnsi="Century" w:cs="Arial"/>
                <w:bCs/>
                <w:sz w:val="20"/>
                <w:szCs w:val="20"/>
              </w:rPr>
            </w:pPr>
            <w:r w:rsidRPr="002B7FC7">
              <w:rPr>
                <w:rFonts w:ascii="Century" w:hAnsi="Century" w:cs="Arial"/>
                <w:bCs/>
                <w:sz w:val="20"/>
                <w:szCs w:val="20"/>
              </w:rPr>
              <w:t>99,1</w:t>
            </w:r>
          </w:p>
        </w:tc>
      </w:tr>
    </w:tbl>
    <w:p w:rsidR="007243C4" w:rsidRPr="00B01887" w:rsidRDefault="007243C4" w:rsidP="00B01887">
      <w:pPr>
        <w:tabs>
          <w:tab w:val="left" w:pos="4920"/>
        </w:tabs>
        <w:jc w:val="center"/>
        <w:rPr>
          <w:rFonts w:ascii="Century" w:hAnsi="Century" w:cs="Arial"/>
          <w:b/>
          <w:color w:val="C00000"/>
        </w:rPr>
      </w:pPr>
    </w:p>
    <w:p w:rsidR="007243C4" w:rsidRPr="00B01887" w:rsidRDefault="008D3EBB" w:rsidP="00B01887">
      <w:pPr>
        <w:tabs>
          <w:tab w:val="left" w:pos="4920"/>
        </w:tabs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lastRenderedPageBreak/>
        <w:t xml:space="preserve">Сравнительная характеристика уровня </w:t>
      </w:r>
      <w:r w:rsidR="00DF6CE8" w:rsidRPr="00B01887">
        <w:rPr>
          <w:rFonts w:ascii="Century" w:hAnsi="Century" w:cs="Arial"/>
          <w:b/>
          <w:color w:val="C00000"/>
        </w:rPr>
        <w:t xml:space="preserve">среднемесячной </w:t>
      </w:r>
      <w:r w:rsidRPr="00B01887">
        <w:rPr>
          <w:rFonts w:ascii="Century" w:hAnsi="Century" w:cs="Arial"/>
          <w:b/>
          <w:color w:val="C00000"/>
        </w:rPr>
        <w:t>заработной платы</w:t>
      </w:r>
      <w:r w:rsidR="00D153D0" w:rsidRPr="00B01887">
        <w:rPr>
          <w:rFonts w:ascii="Century" w:hAnsi="Century" w:cs="Arial"/>
          <w:b/>
          <w:color w:val="C00000"/>
        </w:rPr>
        <w:t xml:space="preserve"> </w:t>
      </w:r>
      <w:r w:rsidRPr="00B01887">
        <w:rPr>
          <w:rFonts w:ascii="Century" w:hAnsi="Century" w:cs="Arial"/>
          <w:b/>
          <w:color w:val="C00000"/>
        </w:rPr>
        <w:t xml:space="preserve"> по видам экономической деятельности городского </w:t>
      </w:r>
      <w:r w:rsidR="0007299C" w:rsidRPr="00B01887">
        <w:rPr>
          <w:rFonts w:ascii="Century" w:hAnsi="Century" w:cs="Arial"/>
          <w:b/>
          <w:color w:val="C00000"/>
        </w:rPr>
        <w:t>округа</w:t>
      </w:r>
      <w:r w:rsidRPr="00B01887">
        <w:rPr>
          <w:rFonts w:ascii="Century" w:hAnsi="Century" w:cs="Arial"/>
          <w:b/>
          <w:color w:val="C00000"/>
        </w:rPr>
        <w:t xml:space="preserve"> Мытищи</w:t>
      </w:r>
      <w:r w:rsidR="00D153D0" w:rsidRPr="00B01887">
        <w:rPr>
          <w:rFonts w:ascii="Century" w:hAnsi="Century" w:cs="Arial"/>
          <w:b/>
          <w:color w:val="C00000"/>
        </w:rPr>
        <w:t xml:space="preserve"> </w:t>
      </w:r>
      <w:r w:rsidR="00D63A5A" w:rsidRPr="00B01887">
        <w:rPr>
          <w:rFonts w:ascii="Century" w:hAnsi="Century" w:cs="Arial"/>
          <w:b/>
          <w:color w:val="C00000"/>
        </w:rPr>
        <w:t xml:space="preserve">на крупных </w:t>
      </w:r>
      <w:r w:rsidR="0007299C" w:rsidRPr="00B01887">
        <w:rPr>
          <w:rFonts w:ascii="Century" w:hAnsi="Century" w:cs="Arial"/>
          <w:b/>
          <w:color w:val="C00000"/>
        </w:rPr>
        <w:t xml:space="preserve">и средних </w:t>
      </w:r>
      <w:r w:rsidR="00D63A5A" w:rsidRPr="00B01887">
        <w:rPr>
          <w:rFonts w:ascii="Century" w:hAnsi="Century" w:cs="Arial"/>
          <w:b/>
          <w:color w:val="C00000"/>
        </w:rPr>
        <w:t xml:space="preserve">предприятиях </w:t>
      </w:r>
      <w:r w:rsidRPr="00B01887">
        <w:rPr>
          <w:rFonts w:ascii="Century" w:hAnsi="Century" w:cs="Arial"/>
          <w:b/>
          <w:color w:val="C00000"/>
        </w:rPr>
        <w:t>за</w:t>
      </w:r>
      <w:r w:rsidR="00386C06" w:rsidRPr="00B01887">
        <w:rPr>
          <w:rFonts w:ascii="Century" w:hAnsi="Century" w:cs="Arial"/>
          <w:b/>
          <w:color w:val="C00000"/>
        </w:rPr>
        <w:t xml:space="preserve"> </w:t>
      </w:r>
      <w:r w:rsidR="009E045E" w:rsidRPr="00B01887">
        <w:rPr>
          <w:rFonts w:ascii="Century" w:hAnsi="Century" w:cs="Arial"/>
          <w:b/>
          <w:color w:val="C00000"/>
        </w:rPr>
        <w:t>январь</w:t>
      </w:r>
      <w:r w:rsidR="00225F69" w:rsidRPr="00B01887">
        <w:rPr>
          <w:rFonts w:ascii="Century" w:hAnsi="Century" w:cs="Arial"/>
          <w:b/>
          <w:color w:val="C00000"/>
        </w:rPr>
        <w:t xml:space="preserve"> </w:t>
      </w:r>
      <w:r w:rsidR="00E16816" w:rsidRPr="00B01887">
        <w:rPr>
          <w:rFonts w:ascii="Century" w:hAnsi="Century" w:cs="Arial"/>
          <w:b/>
          <w:color w:val="C00000"/>
        </w:rPr>
        <w:t>–</w:t>
      </w:r>
      <w:r w:rsidR="00225F69" w:rsidRPr="00B01887">
        <w:rPr>
          <w:rFonts w:ascii="Century" w:hAnsi="Century" w:cs="Arial"/>
          <w:b/>
          <w:color w:val="C00000"/>
        </w:rPr>
        <w:t xml:space="preserve"> </w:t>
      </w:r>
      <w:r w:rsidR="00E16816" w:rsidRPr="00B01887">
        <w:rPr>
          <w:rFonts w:ascii="Century" w:hAnsi="Century" w:cs="Arial"/>
          <w:b/>
          <w:color w:val="C00000"/>
        </w:rPr>
        <w:t>июнь 2019 года</w:t>
      </w:r>
      <w:r w:rsidR="009E045E" w:rsidRPr="00B01887">
        <w:rPr>
          <w:rFonts w:ascii="Century" w:hAnsi="Century" w:cs="Arial"/>
          <w:b/>
          <w:color w:val="C00000"/>
        </w:rPr>
        <w:t xml:space="preserve"> </w:t>
      </w:r>
    </w:p>
    <w:p w:rsidR="00341537" w:rsidRPr="00B01887" w:rsidRDefault="00FC1B95" w:rsidP="00B01887">
      <w:pPr>
        <w:tabs>
          <w:tab w:val="left" w:pos="4920"/>
        </w:tabs>
        <w:jc w:val="center"/>
        <w:rPr>
          <w:rFonts w:ascii="Century" w:hAnsi="Century" w:cs="Arial"/>
          <w:b/>
          <w:i/>
        </w:rPr>
      </w:pPr>
      <w:r>
        <w:rPr>
          <w:rFonts w:ascii="Century" w:hAnsi="Century" w:cs="Arial"/>
          <w:b/>
          <w:noProof/>
          <w:color w:val="C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2.35pt;margin-top:238.8pt;width:145.65pt;height:23.1pt;z-index:251663360;mso-width-relative:margin;mso-height-relative:margin" stroked="f">
            <v:textbox style="mso-next-textbox:#_x0000_s1027">
              <w:txbxContent>
                <w:p w:rsidR="00E119B2" w:rsidRPr="008F5C2E" w:rsidRDefault="00E119B2">
                  <w:pPr>
                    <w:rPr>
                      <w:rFonts w:ascii="Century" w:hAnsi="Century"/>
                      <w:b/>
                      <w:color w:val="C00000"/>
                    </w:rPr>
                  </w:pPr>
                  <w:r w:rsidRPr="008F5C2E">
                    <w:rPr>
                      <w:rFonts w:ascii="Century" w:hAnsi="Century"/>
                      <w:b/>
                      <w:color w:val="C00000"/>
                    </w:rPr>
                    <w:t>Всего по г.о. Мытищи</w:t>
                  </w:r>
                </w:p>
              </w:txbxContent>
            </v:textbox>
          </v:shape>
        </w:pict>
      </w:r>
      <w:r w:rsidR="00E16816" w:rsidRPr="00B01887">
        <w:rPr>
          <w:rFonts w:ascii="Century" w:hAnsi="Century" w:cs="Arial"/>
          <w:b/>
          <w:i/>
          <w:noProof/>
        </w:rPr>
        <w:drawing>
          <wp:inline distT="0" distB="0" distL="0" distR="0">
            <wp:extent cx="6480175" cy="486244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63DA9" w:rsidRPr="00B01887" w:rsidRDefault="00B63DA9" w:rsidP="00B01887">
      <w:pPr>
        <w:pStyle w:val="aff"/>
        <w:tabs>
          <w:tab w:val="left" w:pos="0"/>
        </w:tabs>
        <w:ind w:left="0"/>
        <w:jc w:val="center"/>
        <w:rPr>
          <w:rFonts w:ascii="Century" w:hAnsi="Century" w:cs="Arial"/>
          <w:b/>
        </w:rPr>
      </w:pPr>
    </w:p>
    <w:p w:rsidR="008C28E5" w:rsidRPr="00B01887" w:rsidRDefault="008C28E5" w:rsidP="00B01887">
      <w:pPr>
        <w:pStyle w:val="aff"/>
        <w:numPr>
          <w:ilvl w:val="1"/>
          <w:numId w:val="2"/>
        </w:numPr>
        <w:tabs>
          <w:tab w:val="left" w:pos="851"/>
        </w:tabs>
        <w:ind w:left="0" w:firstLine="0"/>
        <w:jc w:val="both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</w:rPr>
        <w:t>Ситуация на рынке труда</w:t>
      </w:r>
      <w:r w:rsidR="004D1E78" w:rsidRPr="00B01887">
        <w:rPr>
          <w:rFonts w:ascii="Century" w:hAnsi="Century" w:cs="Arial"/>
          <w:b/>
        </w:rPr>
        <w:t>.</w:t>
      </w:r>
    </w:p>
    <w:p w:rsidR="0029128F" w:rsidRPr="00B01887" w:rsidRDefault="0029128F" w:rsidP="00B01887">
      <w:pPr>
        <w:tabs>
          <w:tab w:val="left" w:pos="851"/>
        </w:tabs>
        <w:jc w:val="both"/>
        <w:rPr>
          <w:rFonts w:ascii="Century" w:hAnsi="Century" w:cs="Arial"/>
          <w:b/>
        </w:rPr>
      </w:pPr>
    </w:p>
    <w:p w:rsidR="00E119B2" w:rsidRPr="00C04CE1" w:rsidRDefault="00E119B2" w:rsidP="00E119B2">
      <w:pPr>
        <w:pStyle w:val="msonormalmailrucssattributepostfixmailrucssattributepostfixmailrucssattributepostfix"/>
        <w:spacing w:before="0" w:beforeAutospacing="0" w:after="0" w:afterAutospacing="0"/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В целях мобилизации доходов в консолидированный бюджет городского округа Мытищи постоянно проводится работа по выявлению организаций, которые не соблюдают положения </w:t>
      </w:r>
      <w:proofErr w:type="spellStart"/>
      <w:r w:rsidRPr="00C04CE1">
        <w:rPr>
          <w:rFonts w:ascii="Century" w:hAnsi="Century" w:cs="Arial"/>
        </w:rPr>
        <w:t>Мытищинского</w:t>
      </w:r>
      <w:proofErr w:type="spellEnd"/>
      <w:r w:rsidRPr="00C04CE1">
        <w:rPr>
          <w:rFonts w:ascii="Century" w:hAnsi="Century" w:cs="Arial"/>
        </w:rPr>
        <w:t xml:space="preserve"> территориального </w:t>
      </w:r>
      <w:proofErr w:type="gramStart"/>
      <w:r w:rsidRPr="00C04CE1">
        <w:rPr>
          <w:rFonts w:ascii="Century" w:hAnsi="Century" w:cs="Arial"/>
        </w:rPr>
        <w:t>трехстороннего  Соглашения</w:t>
      </w:r>
      <w:proofErr w:type="gramEnd"/>
      <w:r w:rsidRPr="00C04CE1">
        <w:rPr>
          <w:rFonts w:ascii="Century" w:hAnsi="Century" w:cs="Arial"/>
        </w:rPr>
        <w:t xml:space="preserve"> в части обеспечения уровня минимальной и средней заработной платы работников списочного состава. </w:t>
      </w:r>
    </w:p>
    <w:p w:rsidR="00E119B2" w:rsidRPr="00C04CE1" w:rsidRDefault="00E119B2" w:rsidP="00E119B2">
      <w:pPr>
        <w:pStyle w:val="msonormalmailrucssattributepostfixmailrucssattributepostfixmailrucssattributepostfix"/>
        <w:spacing w:before="0" w:beforeAutospacing="0" w:after="0" w:afterAutospacing="0"/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За 1 полугодие 2019 года рабочей группой при </w:t>
      </w:r>
      <w:proofErr w:type="spellStart"/>
      <w:r w:rsidRPr="00C04CE1">
        <w:rPr>
          <w:rFonts w:ascii="Century" w:hAnsi="Century" w:cs="Arial"/>
        </w:rPr>
        <w:t>Мытищинской</w:t>
      </w:r>
      <w:proofErr w:type="spellEnd"/>
      <w:r w:rsidRPr="00C04CE1">
        <w:rPr>
          <w:rFonts w:ascii="Century" w:hAnsi="Century" w:cs="Arial"/>
        </w:rPr>
        <w:t xml:space="preserve"> трехсторонней комиссии по урегулированию социально - трудовых отношений в организациях городского округа Мытищи проведено 7 заседани</w:t>
      </w:r>
      <w:r w:rsidR="00F4616A">
        <w:rPr>
          <w:rFonts w:ascii="Century" w:hAnsi="Century" w:cs="Arial"/>
        </w:rPr>
        <w:t>й</w:t>
      </w:r>
      <w:r w:rsidRPr="00C04CE1">
        <w:rPr>
          <w:rFonts w:ascii="Century" w:hAnsi="Century" w:cs="Arial"/>
        </w:rPr>
        <w:t xml:space="preserve"> на предмет выявления организаций:</w:t>
      </w:r>
    </w:p>
    <w:p w:rsidR="00E119B2" w:rsidRPr="00C04CE1" w:rsidRDefault="00E119B2" w:rsidP="00E119B2">
      <w:pPr>
        <w:pStyle w:val="msonormalmailrucssattributepostfixmailrucssattributepostfixmailrucssattributepostfix"/>
        <w:spacing w:before="0" w:beforeAutospacing="0" w:after="0" w:afterAutospacing="0"/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имеющих минимальный уровень заработной платы ниже </w:t>
      </w:r>
      <w:proofErr w:type="gramStart"/>
      <w:r w:rsidRPr="00C04CE1">
        <w:rPr>
          <w:rFonts w:ascii="Century" w:hAnsi="Century" w:cs="Arial"/>
        </w:rPr>
        <w:t xml:space="preserve">установленной  </w:t>
      </w:r>
      <w:proofErr w:type="spellStart"/>
      <w:r w:rsidRPr="00C04CE1">
        <w:rPr>
          <w:rFonts w:ascii="Century" w:hAnsi="Century" w:cs="Arial"/>
        </w:rPr>
        <w:t>Мытищинским</w:t>
      </w:r>
      <w:proofErr w:type="spellEnd"/>
      <w:proofErr w:type="gramEnd"/>
      <w:r w:rsidRPr="00C04CE1">
        <w:rPr>
          <w:rFonts w:ascii="Century" w:hAnsi="Century" w:cs="Arial"/>
        </w:rPr>
        <w:t xml:space="preserve"> районным трехсторонним (территориальным) Соглашением между администрацией городского округа Мытищи, Координационным Советом профсоюзов и </w:t>
      </w:r>
      <w:bookmarkStart w:id="1" w:name="_GoBack"/>
      <w:bookmarkEnd w:id="1"/>
      <w:proofErr w:type="spellStart"/>
      <w:r w:rsidRPr="00C04CE1">
        <w:rPr>
          <w:rFonts w:ascii="Century" w:hAnsi="Century" w:cs="Arial"/>
        </w:rPr>
        <w:t>Мытищинской</w:t>
      </w:r>
      <w:proofErr w:type="spellEnd"/>
      <w:r w:rsidRPr="00C04CE1">
        <w:rPr>
          <w:rFonts w:ascii="Century" w:hAnsi="Century" w:cs="Arial"/>
        </w:rPr>
        <w:t xml:space="preserve"> районной общественной организацией Ассоциацией руководителей организаций;</w:t>
      </w:r>
    </w:p>
    <w:p w:rsidR="00E119B2" w:rsidRPr="00C04CE1" w:rsidRDefault="00E119B2" w:rsidP="00E119B2">
      <w:pPr>
        <w:pStyle w:val="msonormalmailrucssattributepostfixmailrucssattributepostfixmailrucssattributepostfix"/>
        <w:spacing w:before="0" w:beforeAutospacing="0" w:after="0" w:afterAutospacing="0"/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находящихся на контроле по вопросу своевременной выплаты заработной платы работникам организаций и индивидуальных предпринимателей, осуществляющих свою деятельность на </w:t>
      </w:r>
      <w:proofErr w:type="gramStart"/>
      <w:r w:rsidRPr="00C04CE1">
        <w:rPr>
          <w:rFonts w:ascii="Century" w:hAnsi="Century" w:cs="Arial"/>
        </w:rPr>
        <w:t>территории  муниципального</w:t>
      </w:r>
      <w:proofErr w:type="gramEnd"/>
      <w:r w:rsidRPr="00C04CE1">
        <w:rPr>
          <w:rFonts w:ascii="Century" w:hAnsi="Century" w:cs="Arial"/>
        </w:rPr>
        <w:t xml:space="preserve"> образования.</w:t>
      </w:r>
    </w:p>
    <w:p w:rsidR="00E119B2" w:rsidRPr="00C04CE1" w:rsidRDefault="00E119B2" w:rsidP="00E119B2">
      <w:pPr>
        <w:pStyle w:val="msonormalmailrucssattributepostfixmailrucssattributepostfixmailrucssattributepostfix"/>
        <w:spacing w:before="0" w:beforeAutospacing="0" w:after="0" w:afterAutospacing="0"/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lastRenderedPageBreak/>
        <w:t xml:space="preserve">Соглашением от 01 марта 2018 года, № 41 о минимальной заработной плате в Московской области между Правительством Московской области, Союзом «Московское Областное объединение организаций </w:t>
      </w:r>
      <w:proofErr w:type="gramStart"/>
      <w:r w:rsidRPr="00C04CE1">
        <w:rPr>
          <w:rFonts w:ascii="Century" w:hAnsi="Century" w:cs="Arial"/>
        </w:rPr>
        <w:t>профсоюзов»  и</w:t>
      </w:r>
      <w:proofErr w:type="gramEnd"/>
      <w:r w:rsidRPr="00C04CE1">
        <w:rPr>
          <w:rFonts w:ascii="Century" w:hAnsi="Century" w:cs="Arial"/>
        </w:rPr>
        <w:t xml:space="preserve"> объединениями работодателей Московской области, на территории  Московской области с 01.04.2018 г. установлена минимальная заработная плата для организаций бюджетной и внебюджетной сфер и индивидуальных предпринимателей – 14 200 рублей.</w:t>
      </w:r>
    </w:p>
    <w:p w:rsidR="00E119B2" w:rsidRPr="00C04CE1" w:rsidRDefault="00E119B2" w:rsidP="00E119B2">
      <w:pPr>
        <w:pStyle w:val="msonormalmailrucssattributepostfixmailrucssattributepostfixmailrucssattributepostfix"/>
        <w:spacing w:before="0" w:beforeAutospacing="0" w:after="0" w:afterAutospacing="0"/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Согласно </w:t>
      </w:r>
      <w:proofErr w:type="spellStart"/>
      <w:r w:rsidRPr="00C04CE1">
        <w:rPr>
          <w:rFonts w:ascii="Century" w:hAnsi="Century" w:cs="Arial"/>
        </w:rPr>
        <w:t>Мытищинскому</w:t>
      </w:r>
      <w:proofErr w:type="spellEnd"/>
      <w:r w:rsidRPr="00C04CE1">
        <w:rPr>
          <w:rFonts w:ascii="Century" w:hAnsi="Century" w:cs="Arial"/>
        </w:rPr>
        <w:t xml:space="preserve"> территориальному Трехстороннему соглашению между Администрацией городского округа Мытищи Московской области, Координационным Советом профсоюзов и работодателями городского округа Мытищи на 2018-2020 годы в организациях, осуществляющих свою деятельность на территории городского округа Мытищи минимальный уровень заработной платы  с 01.04.2018 года установлен не ниже величины 1,3 минимальной заработной платы определенной региональным Соглашением Московской области (для коммерческих организаций – 18 460 рублей).</w:t>
      </w:r>
    </w:p>
    <w:p w:rsidR="00E119B2" w:rsidRPr="00C04CE1" w:rsidRDefault="00E119B2" w:rsidP="00E119B2">
      <w:pPr>
        <w:pStyle w:val="msonormalmailrucssattributepostfixmailrucssattributepostfixmailrucssattributepostfix"/>
        <w:spacing w:before="0" w:beforeAutospacing="0" w:after="0" w:afterAutospacing="0"/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На заседание Рабочей группы были приглашены 64 организаций и ИП, имеющие минимальный уровень заработной платы ниже установленного   </w:t>
      </w:r>
      <w:proofErr w:type="spellStart"/>
      <w:r w:rsidRPr="00C04CE1">
        <w:rPr>
          <w:rFonts w:ascii="Century" w:hAnsi="Century" w:cs="Arial"/>
        </w:rPr>
        <w:t>Мытищинским</w:t>
      </w:r>
      <w:proofErr w:type="spellEnd"/>
      <w:r w:rsidRPr="00C04CE1">
        <w:rPr>
          <w:rFonts w:ascii="Century" w:hAnsi="Century" w:cs="Arial"/>
        </w:rPr>
        <w:t xml:space="preserve"> районным трехсторонним (территориальным) Соглашением. Основные причины низкой заработной платы (по отчетности организаций) – это сознательная минимизация доходов с целью сокращения налогов и отчислений в социальные фонды или ошибки, допущенные в отчетности некоторых организаций. В целом, работа заседания рабочей группы с руководителями приглашенных организаций, приносит положительные результаты: руководители 100% явившихся организаций, из числа приглашенных, довели уровень минимальной заработной платы до установленного на территории городского округа Мытищи.</w:t>
      </w:r>
    </w:p>
    <w:p w:rsidR="00E119B2" w:rsidRDefault="00E119B2" w:rsidP="00901958">
      <w:pPr>
        <w:pStyle w:val="msonormalmailrucssattributepostfixmailrucssattributepostfixmailrucssattributepostfix"/>
        <w:spacing w:before="0" w:beforeAutospacing="0" w:after="0" w:afterAutospacing="0"/>
        <w:ind w:firstLine="567"/>
        <w:jc w:val="both"/>
        <w:rPr>
          <w:rFonts w:ascii="Century" w:hAnsi="Century" w:cs="Arial"/>
          <w:highlight w:val="yellow"/>
        </w:rPr>
      </w:pPr>
    </w:p>
    <w:p w:rsidR="007D5DCA" w:rsidRPr="00B01887" w:rsidRDefault="006B2CFE" w:rsidP="00901958">
      <w:pPr>
        <w:pStyle w:val="msonormalmailrucssattributepostfixmailrucssattributepostfixmailrucssattributepostfix"/>
        <w:spacing w:before="0" w:beforeAutospacing="0" w:after="0" w:afterAutospacing="0"/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По данным </w:t>
      </w:r>
      <w:proofErr w:type="spellStart"/>
      <w:r w:rsidR="00515ECD" w:rsidRPr="00C04CE1">
        <w:rPr>
          <w:rFonts w:ascii="Century" w:hAnsi="Century" w:cs="Arial"/>
        </w:rPr>
        <w:t>Мытищинского</w:t>
      </w:r>
      <w:proofErr w:type="spellEnd"/>
      <w:r w:rsidR="00515ECD" w:rsidRPr="00C04CE1">
        <w:rPr>
          <w:rFonts w:ascii="Century" w:hAnsi="Century" w:cs="Arial"/>
        </w:rPr>
        <w:t xml:space="preserve"> </w:t>
      </w:r>
      <w:r w:rsidRPr="00C04CE1">
        <w:rPr>
          <w:rFonts w:ascii="Century" w:hAnsi="Century" w:cs="Arial"/>
        </w:rPr>
        <w:t xml:space="preserve">Центра занятости </w:t>
      </w:r>
      <w:r w:rsidR="00515ECD" w:rsidRPr="00C04CE1">
        <w:rPr>
          <w:rFonts w:ascii="Century" w:hAnsi="Century" w:cs="Arial"/>
        </w:rPr>
        <w:t xml:space="preserve">населения </w:t>
      </w:r>
      <w:r w:rsidR="00F45AF0" w:rsidRPr="00C04CE1">
        <w:rPr>
          <w:rFonts w:ascii="Century" w:hAnsi="Century" w:cs="Arial"/>
        </w:rPr>
        <w:t>сред</w:t>
      </w:r>
      <w:r w:rsidR="007D5DCA" w:rsidRPr="00C04CE1">
        <w:rPr>
          <w:rFonts w:ascii="Century" w:hAnsi="Century" w:cs="Arial"/>
        </w:rPr>
        <w:t xml:space="preserve">няя численность безработных за </w:t>
      </w:r>
      <w:r w:rsidR="00D72461" w:rsidRPr="00C04CE1">
        <w:rPr>
          <w:rFonts w:ascii="Century" w:hAnsi="Century" w:cs="Arial"/>
        </w:rPr>
        <w:t>январь - июнь</w:t>
      </w:r>
      <w:r w:rsidR="00F45AF0" w:rsidRPr="00C04CE1">
        <w:rPr>
          <w:rFonts w:ascii="Century" w:hAnsi="Century" w:cs="Arial"/>
        </w:rPr>
        <w:t xml:space="preserve"> 201</w:t>
      </w:r>
      <w:r w:rsidR="00D72461" w:rsidRPr="00C04CE1">
        <w:rPr>
          <w:rFonts w:ascii="Century" w:hAnsi="Century" w:cs="Arial"/>
        </w:rPr>
        <w:t>9</w:t>
      </w:r>
      <w:r w:rsidR="00F45AF0" w:rsidRPr="00C04CE1">
        <w:rPr>
          <w:rFonts w:ascii="Century" w:hAnsi="Century" w:cs="Arial"/>
        </w:rPr>
        <w:t xml:space="preserve"> года</w:t>
      </w:r>
      <w:r w:rsidRPr="00C04CE1">
        <w:rPr>
          <w:rFonts w:ascii="Century" w:hAnsi="Century" w:cs="Arial"/>
        </w:rPr>
        <w:t xml:space="preserve"> </w:t>
      </w:r>
      <w:r w:rsidR="00D72461" w:rsidRPr="00C04CE1">
        <w:rPr>
          <w:rFonts w:ascii="Century" w:hAnsi="Century" w:cs="Arial"/>
        </w:rPr>
        <w:t>увеличи</w:t>
      </w:r>
      <w:r w:rsidR="006E78A8" w:rsidRPr="00C04CE1">
        <w:rPr>
          <w:rFonts w:ascii="Century" w:hAnsi="Century" w:cs="Arial"/>
        </w:rPr>
        <w:t>лась</w:t>
      </w:r>
      <w:r w:rsidR="00E46BE4" w:rsidRPr="00C04CE1">
        <w:rPr>
          <w:rFonts w:ascii="Century" w:hAnsi="Century" w:cs="Arial"/>
        </w:rPr>
        <w:t xml:space="preserve"> </w:t>
      </w:r>
      <w:r w:rsidR="001768FD" w:rsidRPr="00C04CE1">
        <w:rPr>
          <w:rFonts w:ascii="Century" w:hAnsi="Century" w:cs="Arial"/>
        </w:rPr>
        <w:t xml:space="preserve">на </w:t>
      </w:r>
      <w:r w:rsidR="00D72461" w:rsidRPr="00C04CE1">
        <w:rPr>
          <w:rFonts w:ascii="Century" w:hAnsi="Century" w:cs="Arial"/>
        </w:rPr>
        <w:t>1</w:t>
      </w:r>
      <w:r w:rsidR="00CF0FB2" w:rsidRPr="00C04CE1">
        <w:rPr>
          <w:rFonts w:ascii="Century" w:hAnsi="Century" w:cs="Arial"/>
        </w:rPr>
        <w:t>6</w:t>
      </w:r>
      <w:r w:rsidR="00DF404A" w:rsidRPr="00C04CE1">
        <w:rPr>
          <w:rFonts w:ascii="Century" w:hAnsi="Century" w:cs="Arial"/>
        </w:rPr>
        <w:t xml:space="preserve"> человек</w:t>
      </w:r>
      <w:r w:rsidRPr="00C04CE1">
        <w:rPr>
          <w:rFonts w:ascii="Century" w:hAnsi="Century" w:cs="Arial"/>
        </w:rPr>
        <w:t xml:space="preserve"> </w:t>
      </w:r>
      <w:r w:rsidR="00C654CB" w:rsidRPr="00C04CE1">
        <w:rPr>
          <w:rFonts w:ascii="Century" w:hAnsi="Century" w:cs="Arial"/>
        </w:rPr>
        <w:t xml:space="preserve">с начала </w:t>
      </w:r>
      <w:r w:rsidR="006E78A8" w:rsidRPr="00C04CE1">
        <w:rPr>
          <w:rFonts w:ascii="Century" w:hAnsi="Century" w:cs="Arial"/>
        </w:rPr>
        <w:t>отчетного периода</w:t>
      </w:r>
      <w:r w:rsidR="00B44013" w:rsidRPr="00C04CE1">
        <w:rPr>
          <w:rFonts w:ascii="Century" w:hAnsi="Century" w:cs="Arial"/>
        </w:rPr>
        <w:t xml:space="preserve"> и установила</w:t>
      </w:r>
      <w:r w:rsidR="00C654CB" w:rsidRPr="00C04CE1">
        <w:rPr>
          <w:rFonts w:ascii="Century" w:hAnsi="Century" w:cs="Arial"/>
        </w:rPr>
        <w:t xml:space="preserve">сь на значении </w:t>
      </w:r>
      <w:r w:rsidR="00D72461" w:rsidRPr="00C04CE1">
        <w:rPr>
          <w:rFonts w:ascii="Century" w:hAnsi="Century" w:cs="Arial"/>
        </w:rPr>
        <w:t>679</w:t>
      </w:r>
      <w:r w:rsidR="00C654CB" w:rsidRPr="00C04CE1">
        <w:rPr>
          <w:rFonts w:ascii="Century" w:hAnsi="Century" w:cs="Arial"/>
        </w:rPr>
        <w:t xml:space="preserve"> человек. У</w:t>
      </w:r>
      <w:r w:rsidRPr="00C04CE1">
        <w:rPr>
          <w:rFonts w:ascii="Century" w:hAnsi="Century" w:cs="Arial"/>
        </w:rPr>
        <w:t>ров</w:t>
      </w:r>
      <w:r w:rsidR="007D5DCA" w:rsidRPr="00C04CE1">
        <w:rPr>
          <w:rFonts w:ascii="Century" w:hAnsi="Century" w:cs="Arial"/>
        </w:rPr>
        <w:t>е</w:t>
      </w:r>
      <w:r w:rsidRPr="00C04CE1">
        <w:rPr>
          <w:rFonts w:ascii="Century" w:hAnsi="Century" w:cs="Arial"/>
        </w:rPr>
        <w:t>н</w:t>
      </w:r>
      <w:r w:rsidR="00C654CB" w:rsidRPr="00C04CE1">
        <w:rPr>
          <w:rFonts w:ascii="Century" w:hAnsi="Century" w:cs="Arial"/>
        </w:rPr>
        <w:t>ь</w:t>
      </w:r>
      <w:r w:rsidRPr="00C04CE1">
        <w:rPr>
          <w:rFonts w:ascii="Century" w:hAnsi="Century" w:cs="Arial"/>
        </w:rPr>
        <w:t xml:space="preserve"> без</w:t>
      </w:r>
      <w:r w:rsidR="00A211BA" w:rsidRPr="00C04CE1">
        <w:rPr>
          <w:rFonts w:ascii="Century" w:hAnsi="Century" w:cs="Arial"/>
        </w:rPr>
        <w:t xml:space="preserve">работицы </w:t>
      </w:r>
      <w:r w:rsidR="00CF0FB2" w:rsidRPr="00C04CE1">
        <w:rPr>
          <w:rFonts w:ascii="Century" w:hAnsi="Century" w:cs="Arial"/>
        </w:rPr>
        <w:t xml:space="preserve">на конец отчетного периода составил </w:t>
      </w:r>
      <w:r w:rsidR="00A211BA" w:rsidRPr="00C04CE1">
        <w:rPr>
          <w:rFonts w:ascii="Century" w:hAnsi="Century" w:cs="Arial"/>
        </w:rPr>
        <w:t>0,</w:t>
      </w:r>
      <w:r w:rsidR="00D72461" w:rsidRPr="00C04CE1">
        <w:rPr>
          <w:rFonts w:ascii="Century" w:hAnsi="Century" w:cs="Arial"/>
        </w:rPr>
        <w:t>50</w:t>
      </w:r>
      <w:r w:rsidR="00CF0FB2" w:rsidRPr="00C04CE1">
        <w:rPr>
          <w:rFonts w:ascii="Century" w:hAnsi="Century" w:cs="Arial"/>
        </w:rPr>
        <w:t>%</w:t>
      </w:r>
      <w:r w:rsidR="00DF404A" w:rsidRPr="00C04CE1">
        <w:rPr>
          <w:rFonts w:ascii="Century" w:hAnsi="Century" w:cs="Arial"/>
        </w:rPr>
        <w:t>.</w:t>
      </w:r>
      <w:r w:rsidR="00F304D0" w:rsidRPr="00C04CE1">
        <w:rPr>
          <w:rFonts w:ascii="Century" w:hAnsi="Century" w:cs="Arial"/>
        </w:rPr>
        <w:t xml:space="preserve"> (Уровень безработицы по Московской области – 0</w:t>
      </w:r>
      <w:r w:rsidR="00C04CE1" w:rsidRPr="00C04CE1">
        <w:rPr>
          <w:rFonts w:ascii="Century" w:hAnsi="Century" w:cs="Arial"/>
        </w:rPr>
        <w:t>,</w:t>
      </w:r>
      <w:r w:rsidR="00F304D0" w:rsidRPr="00C04CE1">
        <w:rPr>
          <w:rFonts w:ascii="Century" w:hAnsi="Century" w:cs="Arial"/>
        </w:rPr>
        <w:t>53%).</w:t>
      </w:r>
    </w:p>
    <w:p w:rsidR="00F304D0" w:rsidRPr="00B01887" w:rsidRDefault="00F304D0" w:rsidP="00B01887">
      <w:pPr>
        <w:pStyle w:val="msonormalmailrucssattributepostfixmailrucssattributepostfixmailrucssattributepostfix"/>
        <w:spacing w:before="0" w:beforeAutospacing="0" w:after="0" w:afterAutospacing="0"/>
        <w:jc w:val="both"/>
        <w:rPr>
          <w:rFonts w:ascii="Century" w:hAnsi="Century" w:cs="Arial"/>
        </w:rPr>
      </w:pPr>
    </w:p>
    <w:p w:rsidR="0008117A" w:rsidRPr="00B01887" w:rsidRDefault="00DF404A" w:rsidP="00B01887">
      <w:pPr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 xml:space="preserve">Динамика безработицы на территории городского округа Мытищи </w:t>
      </w:r>
    </w:p>
    <w:p w:rsidR="008064CF" w:rsidRPr="00B01887" w:rsidRDefault="00DF404A" w:rsidP="00B01887">
      <w:pPr>
        <w:jc w:val="center"/>
        <w:rPr>
          <w:rFonts w:ascii="Century" w:hAnsi="Century" w:cs="Arial"/>
          <w:b/>
          <w:color w:val="C00000"/>
        </w:rPr>
      </w:pPr>
      <w:r w:rsidRPr="00B01887">
        <w:rPr>
          <w:rFonts w:ascii="Century" w:hAnsi="Century" w:cs="Arial"/>
          <w:b/>
          <w:color w:val="C00000"/>
        </w:rPr>
        <w:t>на конец месяца</w:t>
      </w:r>
      <w:r w:rsidR="00D153D0" w:rsidRPr="00B01887">
        <w:rPr>
          <w:rFonts w:ascii="Century" w:hAnsi="Century" w:cs="Arial"/>
          <w:b/>
          <w:color w:val="C00000"/>
        </w:rPr>
        <w:t xml:space="preserve"> </w:t>
      </w:r>
      <w:r w:rsidR="00F701C0" w:rsidRPr="00B01887">
        <w:rPr>
          <w:rFonts w:ascii="Century" w:hAnsi="Century" w:cs="Arial"/>
          <w:b/>
          <w:color w:val="C00000"/>
        </w:rPr>
        <w:t xml:space="preserve">за </w:t>
      </w:r>
      <w:r w:rsidR="00C04CE1">
        <w:rPr>
          <w:rFonts w:ascii="Century" w:hAnsi="Century" w:cs="Arial"/>
          <w:b/>
          <w:color w:val="C00000"/>
        </w:rPr>
        <w:t>январь-</w:t>
      </w:r>
      <w:proofErr w:type="gramStart"/>
      <w:r w:rsidR="00C04CE1">
        <w:rPr>
          <w:rFonts w:ascii="Century" w:hAnsi="Century" w:cs="Arial"/>
          <w:b/>
          <w:color w:val="C00000"/>
        </w:rPr>
        <w:t xml:space="preserve">июнь </w:t>
      </w:r>
      <w:r w:rsidR="00750A80" w:rsidRPr="00B01887">
        <w:rPr>
          <w:rFonts w:ascii="Century" w:hAnsi="Century" w:cs="Arial"/>
          <w:b/>
          <w:color w:val="C00000"/>
        </w:rPr>
        <w:t xml:space="preserve"> 2019</w:t>
      </w:r>
      <w:proofErr w:type="gramEnd"/>
      <w:r w:rsidRPr="00B01887">
        <w:rPr>
          <w:rFonts w:ascii="Century" w:hAnsi="Century" w:cs="Arial"/>
          <w:b/>
          <w:color w:val="C00000"/>
        </w:rPr>
        <w:t xml:space="preserve"> года</w:t>
      </w:r>
      <w:r w:rsidR="00F45AF0" w:rsidRPr="00B01887">
        <w:rPr>
          <w:rFonts w:ascii="Century" w:hAnsi="Century" w:cs="Arial"/>
          <w:b/>
          <w:color w:val="C00000"/>
        </w:rPr>
        <w:t xml:space="preserve"> </w:t>
      </w:r>
    </w:p>
    <w:p w:rsidR="008064CF" w:rsidRPr="00B01887" w:rsidRDefault="00750A80" w:rsidP="00B01887">
      <w:pPr>
        <w:jc w:val="center"/>
        <w:rPr>
          <w:rFonts w:ascii="Century" w:hAnsi="Century" w:cs="Arial"/>
          <w:b/>
          <w:i/>
        </w:rPr>
      </w:pPr>
      <w:r w:rsidRPr="00B01887">
        <w:rPr>
          <w:rFonts w:ascii="Century" w:hAnsi="Century" w:cs="Arial"/>
          <w:b/>
          <w:i/>
          <w:noProof/>
        </w:rPr>
        <w:drawing>
          <wp:inline distT="0" distB="0" distL="0" distR="0" wp14:anchorId="756EABF4" wp14:editId="31C799F7">
            <wp:extent cx="6422390" cy="1771650"/>
            <wp:effectExtent l="0" t="0" r="0" b="0"/>
            <wp:docPr id="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6065A" w:rsidRPr="00B01887" w:rsidRDefault="006F1F95" w:rsidP="00B01887">
      <w:pPr>
        <w:jc w:val="center"/>
        <w:rPr>
          <w:rFonts w:ascii="Century" w:hAnsi="Century" w:cs="Arial"/>
          <w:b/>
          <w:i/>
        </w:rPr>
      </w:pPr>
      <w:r w:rsidRPr="00B01887">
        <w:rPr>
          <w:rFonts w:ascii="Century" w:hAnsi="Century" w:cs="Arial"/>
          <w:b/>
          <w:i/>
          <w:noProof/>
        </w:rPr>
        <w:drawing>
          <wp:inline distT="0" distB="0" distL="0" distR="0" wp14:anchorId="7A4A2D43" wp14:editId="0AB75981">
            <wp:extent cx="6400800" cy="1521562"/>
            <wp:effectExtent l="0" t="0" r="0" b="0"/>
            <wp:docPr id="1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A0C98" w:rsidRPr="00B01887" w:rsidRDefault="00563A25" w:rsidP="00B01887">
      <w:pPr>
        <w:numPr>
          <w:ilvl w:val="0"/>
          <w:numId w:val="2"/>
        </w:numPr>
        <w:tabs>
          <w:tab w:val="left" w:pos="851"/>
          <w:tab w:val="left" w:pos="993"/>
        </w:tabs>
        <w:ind w:left="0" w:firstLine="0"/>
        <w:rPr>
          <w:rFonts w:ascii="Century" w:hAnsi="Century" w:cs="Arial"/>
          <w:b/>
        </w:rPr>
      </w:pPr>
      <w:r w:rsidRPr="00B01887">
        <w:rPr>
          <w:rFonts w:ascii="Century" w:hAnsi="Century" w:cs="Arial"/>
          <w:b/>
        </w:rPr>
        <w:lastRenderedPageBreak/>
        <w:t>Де</w:t>
      </w:r>
      <w:r w:rsidR="007A0C98" w:rsidRPr="00B01887">
        <w:rPr>
          <w:rFonts w:ascii="Century" w:hAnsi="Century" w:cs="Arial"/>
          <w:b/>
        </w:rPr>
        <w:t>мография</w:t>
      </w:r>
      <w:r w:rsidR="004D1E78" w:rsidRPr="00B01887">
        <w:rPr>
          <w:rFonts w:ascii="Century" w:hAnsi="Century" w:cs="Arial"/>
          <w:b/>
        </w:rPr>
        <w:t>.</w:t>
      </w:r>
    </w:p>
    <w:p w:rsidR="0066132B" w:rsidRPr="00B01887" w:rsidRDefault="0066132B" w:rsidP="00B01887">
      <w:pPr>
        <w:jc w:val="both"/>
        <w:rPr>
          <w:rFonts w:ascii="Century" w:hAnsi="Century" w:cs="Arial"/>
        </w:rPr>
      </w:pPr>
    </w:p>
    <w:p w:rsidR="00083001" w:rsidRPr="00C04CE1" w:rsidRDefault="00083001" w:rsidP="000577DC">
      <w:pPr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Демографическая ситуация является одним из факторов, определяющих социально-экономическое развитие муниципального образования. </w:t>
      </w:r>
    </w:p>
    <w:p w:rsidR="00083001" w:rsidRPr="00C04CE1" w:rsidRDefault="00083001" w:rsidP="000577DC">
      <w:pPr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>В 2019 году демографическая ситуация характеризуется продолжением тенденции к увеличению численности населения. Так, численность постоянного населения городского округа на 1 января 2019 года составила 248 008 человек, это на 11 800 человек больше, чем на 1 января 2018 года</w:t>
      </w:r>
      <w:r w:rsidR="001A2797" w:rsidRPr="00C04CE1">
        <w:rPr>
          <w:rFonts w:ascii="Century" w:hAnsi="Century" w:cs="Arial"/>
        </w:rPr>
        <w:t>, из них городское население составляет 222 739 человек</w:t>
      </w:r>
      <w:r w:rsidR="00A71E96" w:rsidRPr="00C04CE1">
        <w:rPr>
          <w:rFonts w:ascii="Century" w:hAnsi="Century" w:cs="Arial"/>
        </w:rPr>
        <w:t>, сельское – 25 269 человек</w:t>
      </w:r>
      <w:r w:rsidRPr="00C04CE1">
        <w:rPr>
          <w:rFonts w:ascii="Century" w:hAnsi="Century" w:cs="Arial"/>
        </w:rPr>
        <w:t xml:space="preserve">. </w:t>
      </w:r>
    </w:p>
    <w:p w:rsidR="00083001" w:rsidRPr="00C04CE1" w:rsidRDefault="00083001" w:rsidP="000577DC">
      <w:pPr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Среди муниципалитетов Московской области городской округ Мытищи занимает 8 место по численности населения (лидируют г.о. Балашиха – 501,6 </w:t>
      </w:r>
      <w:proofErr w:type="spellStart"/>
      <w:r w:rsidRPr="00C04CE1">
        <w:rPr>
          <w:rFonts w:ascii="Century" w:hAnsi="Century" w:cs="Arial"/>
        </w:rPr>
        <w:t>тыс.человек</w:t>
      </w:r>
      <w:proofErr w:type="spellEnd"/>
      <w:r w:rsidRPr="00C04CE1">
        <w:rPr>
          <w:rFonts w:ascii="Century" w:hAnsi="Century" w:cs="Arial"/>
        </w:rPr>
        <w:t xml:space="preserve">, </w:t>
      </w:r>
      <w:proofErr w:type="spellStart"/>
      <w:r w:rsidRPr="00C04CE1">
        <w:rPr>
          <w:rFonts w:ascii="Century" w:hAnsi="Century" w:cs="Arial"/>
        </w:rPr>
        <w:t>г.о</w:t>
      </w:r>
      <w:proofErr w:type="spellEnd"/>
      <w:r w:rsidRPr="00C04CE1">
        <w:rPr>
          <w:rFonts w:ascii="Century" w:hAnsi="Century" w:cs="Arial"/>
        </w:rPr>
        <w:t>. Подольск – 328,7 тыс.человек, г.о. Люберцы – 318,4 тыс.человек, Одинцовский муниципальный район – 313,2 тыс.человек).</w:t>
      </w:r>
    </w:p>
    <w:p w:rsidR="00055955" w:rsidRPr="00C04CE1" w:rsidRDefault="00055955" w:rsidP="000577DC">
      <w:pPr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За </w:t>
      </w:r>
      <w:r w:rsidR="009B6C50" w:rsidRPr="00C04CE1">
        <w:rPr>
          <w:rFonts w:ascii="Century" w:hAnsi="Century" w:cs="Arial"/>
        </w:rPr>
        <w:t>1 полугодие</w:t>
      </w:r>
      <w:r w:rsidRPr="00C04CE1">
        <w:rPr>
          <w:rFonts w:ascii="Century" w:hAnsi="Century" w:cs="Arial"/>
        </w:rPr>
        <w:t xml:space="preserve"> 2019 года </w:t>
      </w:r>
      <w:proofErr w:type="spellStart"/>
      <w:r w:rsidRPr="00C04CE1">
        <w:rPr>
          <w:rFonts w:ascii="Century" w:hAnsi="Century" w:cs="Arial"/>
        </w:rPr>
        <w:t>Мытищинским</w:t>
      </w:r>
      <w:proofErr w:type="spellEnd"/>
      <w:r w:rsidRPr="00C04CE1">
        <w:rPr>
          <w:rFonts w:ascii="Century" w:hAnsi="Century" w:cs="Arial"/>
        </w:rPr>
        <w:t xml:space="preserve"> управлением ЗАГС составлены </w:t>
      </w:r>
      <w:r w:rsidR="009B6C50" w:rsidRPr="00C04CE1">
        <w:rPr>
          <w:rFonts w:ascii="Century" w:hAnsi="Century" w:cs="Arial"/>
        </w:rPr>
        <w:t>1</w:t>
      </w:r>
      <w:r w:rsidR="00E12D7D" w:rsidRPr="00C04CE1">
        <w:rPr>
          <w:rFonts w:ascii="Century" w:hAnsi="Century" w:cs="Arial"/>
        </w:rPr>
        <w:t xml:space="preserve"> </w:t>
      </w:r>
      <w:r w:rsidR="009B6C50" w:rsidRPr="00C04CE1">
        <w:rPr>
          <w:rFonts w:ascii="Century" w:hAnsi="Century" w:cs="Arial"/>
        </w:rPr>
        <w:t>082</w:t>
      </w:r>
      <w:r w:rsidRPr="00C04CE1">
        <w:rPr>
          <w:rFonts w:ascii="Century" w:hAnsi="Century" w:cs="Arial"/>
        </w:rPr>
        <w:t xml:space="preserve"> актовых записи о рождении детей, это на </w:t>
      </w:r>
      <w:r w:rsidR="009B6C50" w:rsidRPr="00C04CE1">
        <w:rPr>
          <w:rFonts w:ascii="Century" w:hAnsi="Century" w:cs="Arial"/>
        </w:rPr>
        <w:t>354</w:t>
      </w:r>
      <w:r w:rsidRPr="00C04CE1">
        <w:rPr>
          <w:rFonts w:ascii="Century" w:hAnsi="Century" w:cs="Arial"/>
        </w:rPr>
        <w:t xml:space="preserve"> малыш</w:t>
      </w:r>
      <w:r w:rsidR="009B6C50" w:rsidRPr="00C04CE1">
        <w:rPr>
          <w:rFonts w:ascii="Century" w:hAnsi="Century" w:cs="Arial"/>
        </w:rPr>
        <w:t>а</w:t>
      </w:r>
      <w:r w:rsidRPr="00C04CE1">
        <w:rPr>
          <w:rFonts w:ascii="Century" w:hAnsi="Century" w:cs="Arial"/>
        </w:rPr>
        <w:t xml:space="preserve"> меньше аналогичного периода прошлого года. Показатель смертности населения увеличился на </w:t>
      </w:r>
      <w:r w:rsidR="009B6C50" w:rsidRPr="00C04CE1">
        <w:rPr>
          <w:rFonts w:ascii="Century" w:hAnsi="Century" w:cs="Arial"/>
        </w:rPr>
        <w:t>29</w:t>
      </w:r>
      <w:r w:rsidRPr="00C04CE1">
        <w:rPr>
          <w:rFonts w:ascii="Century" w:hAnsi="Century" w:cs="Arial"/>
        </w:rPr>
        <w:t xml:space="preserve"> человек (за отчетный период зарегистрировано </w:t>
      </w:r>
      <w:r w:rsidR="009B6C50" w:rsidRPr="00C04CE1">
        <w:rPr>
          <w:rFonts w:ascii="Century" w:hAnsi="Century" w:cs="Arial"/>
        </w:rPr>
        <w:t>1</w:t>
      </w:r>
      <w:r w:rsidR="00E12D7D" w:rsidRPr="00C04CE1">
        <w:rPr>
          <w:rFonts w:ascii="Century" w:hAnsi="Century" w:cs="Arial"/>
        </w:rPr>
        <w:t xml:space="preserve"> </w:t>
      </w:r>
      <w:r w:rsidR="009B6C50" w:rsidRPr="00C04CE1">
        <w:rPr>
          <w:rFonts w:ascii="Century" w:hAnsi="Century" w:cs="Arial"/>
        </w:rPr>
        <w:t>385</w:t>
      </w:r>
      <w:r w:rsidRPr="00C04CE1">
        <w:rPr>
          <w:rFonts w:ascii="Century" w:hAnsi="Century" w:cs="Arial"/>
        </w:rPr>
        <w:t xml:space="preserve"> актов о смерти против </w:t>
      </w:r>
      <w:r w:rsidR="009B6C50" w:rsidRPr="00C04CE1">
        <w:rPr>
          <w:rFonts w:ascii="Century" w:hAnsi="Century" w:cs="Arial"/>
        </w:rPr>
        <w:t>1</w:t>
      </w:r>
      <w:r w:rsidR="00E12D7D" w:rsidRPr="00C04CE1">
        <w:rPr>
          <w:rFonts w:ascii="Century" w:hAnsi="Century" w:cs="Arial"/>
        </w:rPr>
        <w:t xml:space="preserve"> </w:t>
      </w:r>
      <w:r w:rsidR="009B6C50" w:rsidRPr="00C04CE1">
        <w:rPr>
          <w:rFonts w:ascii="Century" w:hAnsi="Century" w:cs="Arial"/>
        </w:rPr>
        <w:t>356</w:t>
      </w:r>
      <w:r w:rsidRPr="00C04CE1">
        <w:rPr>
          <w:rFonts w:ascii="Century" w:hAnsi="Century" w:cs="Arial"/>
        </w:rPr>
        <w:t xml:space="preserve"> – аналогичного периода прошлого года). За </w:t>
      </w:r>
      <w:r w:rsidR="009B6C50" w:rsidRPr="00C04CE1">
        <w:rPr>
          <w:rFonts w:ascii="Century" w:hAnsi="Century" w:cs="Arial"/>
        </w:rPr>
        <w:t>отчетный период</w:t>
      </w:r>
      <w:r w:rsidRPr="00C04CE1">
        <w:rPr>
          <w:rFonts w:ascii="Century" w:hAnsi="Century" w:cs="Arial"/>
        </w:rPr>
        <w:t xml:space="preserve"> на территории городского округа Мытищи смертность превысила рождаемость на </w:t>
      </w:r>
      <w:r w:rsidR="009B6C50" w:rsidRPr="00C04CE1">
        <w:rPr>
          <w:rFonts w:ascii="Century" w:hAnsi="Century" w:cs="Arial"/>
        </w:rPr>
        <w:t>28</w:t>
      </w:r>
      <w:r w:rsidRPr="00C04CE1">
        <w:rPr>
          <w:rFonts w:ascii="Century" w:hAnsi="Century" w:cs="Arial"/>
        </w:rPr>
        <w:t xml:space="preserve">%. </w:t>
      </w:r>
    </w:p>
    <w:p w:rsidR="00055955" w:rsidRPr="00C04CE1" w:rsidRDefault="00055955" w:rsidP="000577DC">
      <w:pPr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Показатель естественного движения за 1 </w:t>
      </w:r>
      <w:r w:rsidR="0077001B" w:rsidRPr="00C04CE1">
        <w:rPr>
          <w:rFonts w:ascii="Century" w:hAnsi="Century" w:cs="Arial"/>
        </w:rPr>
        <w:t>полугодие</w:t>
      </w:r>
      <w:r w:rsidRPr="00C04CE1">
        <w:rPr>
          <w:rFonts w:ascii="Century" w:hAnsi="Century" w:cs="Arial"/>
        </w:rPr>
        <w:t xml:space="preserve"> текущего года сложился с отрицательной динамикой по сравнению с аналогичным периодом прошлого года и составил -</w:t>
      </w:r>
      <w:r w:rsidR="0077001B" w:rsidRPr="00C04CE1">
        <w:rPr>
          <w:rFonts w:ascii="Century" w:hAnsi="Century" w:cs="Arial"/>
        </w:rPr>
        <w:t>303</w:t>
      </w:r>
      <w:r w:rsidRPr="00C04CE1">
        <w:rPr>
          <w:rFonts w:ascii="Century" w:hAnsi="Century" w:cs="Arial"/>
        </w:rPr>
        <w:t xml:space="preserve"> человека против </w:t>
      </w:r>
      <w:r w:rsidR="0077001B" w:rsidRPr="00C04CE1">
        <w:rPr>
          <w:rFonts w:ascii="Century" w:hAnsi="Century" w:cs="Arial"/>
        </w:rPr>
        <w:t>80</w:t>
      </w:r>
      <w:r w:rsidRPr="00C04CE1">
        <w:rPr>
          <w:rFonts w:ascii="Century" w:hAnsi="Century" w:cs="Arial"/>
        </w:rPr>
        <w:t xml:space="preserve"> в 2018 году.</w:t>
      </w:r>
    </w:p>
    <w:p w:rsidR="00055955" w:rsidRPr="00C04CE1" w:rsidRDefault="00055955" w:rsidP="000577DC">
      <w:pPr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За </w:t>
      </w:r>
      <w:r w:rsidR="00806280" w:rsidRPr="00C04CE1">
        <w:rPr>
          <w:rFonts w:ascii="Century" w:hAnsi="Century" w:cs="Arial"/>
        </w:rPr>
        <w:t>1 полугодие</w:t>
      </w:r>
      <w:r w:rsidRPr="00C04CE1">
        <w:rPr>
          <w:rFonts w:ascii="Century" w:hAnsi="Century" w:cs="Arial"/>
        </w:rPr>
        <w:t xml:space="preserve"> 2019 года официально зарегистрировали свои отношения </w:t>
      </w:r>
      <w:r w:rsidR="00806280" w:rsidRPr="00C04CE1">
        <w:rPr>
          <w:rFonts w:ascii="Century" w:hAnsi="Century" w:cs="Arial"/>
        </w:rPr>
        <w:t>665</w:t>
      </w:r>
      <w:r w:rsidRPr="00C04CE1">
        <w:rPr>
          <w:rFonts w:ascii="Century" w:hAnsi="Century" w:cs="Arial"/>
        </w:rPr>
        <w:t xml:space="preserve"> пар, это на </w:t>
      </w:r>
      <w:r w:rsidR="00806280" w:rsidRPr="00C04CE1">
        <w:rPr>
          <w:rFonts w:ascii="Century" w:hAnsi="Century" w:cs="Arial"/>
        </w:rPr>
        <w:t>24</w:t>
      </w:r>
      <w:r w:rsidRPr="00C04CE1">
        <w:rPr>
          <w:rFonts w:ascii="Century" w:hAnsi="Century" w:cs="Arial"/>
        </w:rPr>
        <w:t xml:space="preserve"> пар</w:t>
      </w:r>
      <w:r w:rsidR="00806280" w:rsidRPr="00C04CE1">
        <w:rPr>
          <w:rFonts w:ascii="Century" w:hAnsi="Century" w:cs="Arial"/>
        </w:rPr>
        <w:t>ы</w:t>
      </w:r>
      <w:r w:rsidRPr="00C04CE1">
        <w:rPr>
          <w:rFonts w:ascii="Century" w:hAnsi="Century" w:cs="Arial"/>
        </w:rPr>
        <w:t xml:space="preserve"> меньше 2018 года. </w:t>
      </w:r>
      <w:r w:rsidR="00806280" w:rsidRPr="00C04CE1">
        <w:rPr>
          <w:rFonts w:ascii="Century" w:hAnsi="Century" w:cs="Arial"/>
        </w:rPr>
        <w:t>Увеличилось</w:t>
      </w:r>
      <w:r w:rsidRPr="00C04CE1">
        <w:rPr>
          <w:rFonts w:ascii="Century" w:hAnsi="Century" w:cs="Arial"/>
        </w:rPr>
        <w:t xml:space="preserve"> количество пар, расторгнувших брак: с               </w:t>
      </w:r>
      <w:r w:rsidR="00806280" w:rsidRPr="00C04CE1">
        <w:rPr>
          <w:rFonts w:ascii="Century" w:hAnsi="Century" w:cs="Arial"/>
        </w:rPr>
        <w:t>472</w:t>
      </w:r>
      <w:r w:rsidRPr="00C04CE1">
        <w:rPr>
          <w:rFonts w:ascii="Century" w:hAnsi="Century" w:cs="Arial"/>
        </w:rPr>
        <w:t xml:space="preserve"> (2018г.) до </w:t>
      </w:r>
      <w:r w:rsidR="00806280" w:rsidRPr="00C04CE1">
        <w:rPr>
          <w:rFonts w:ascii="Century" w:hAnsi="Century" w:cs="Arial"/>
        </w:rPr>
        <w:t>490</w:t>
      </w:r>
      <w:r w:rsidRPr="00C04CE1">
        <w:rPr>
          <w:rFonts w:ascii="Century" w:hAnsi="Century" w:cs="Arial"/>
        </w:rPr>
        <w:t xml:space="preserve"> (2019г.). В расчете на 1 000 человек населения заключается в среднем </w:t>
      </w:r>
      <w:r w:rsidR="003C06B6" w:rsidRPr="00C04CE1">
        <w:rPr>
          <w:rFonts w:ascii="Century" w:hAnsi="Century" w:cs="Arial"/>
        </w:rPr>
        <w:t>2,8</w:t>
      </w:r>
      <w:r w:rsidRPr="00C04CE1">
        <w:rPr>
          <w:rFonts w:ascii="Century" w:hAnsi="Century" w:cs="Arial"/>
        </w:rPr>
        <w:t xml:space="preserve"> брака, общий коэффициент разводимости равен </w:t>
      </w:r>
      <w:r w:rsidR="003C06B6" w:rsidRPr="00C04CE1">
        <w:rPr>
          <w:rFonts w:ascii="Century" w:hAnsi="Century" w:cs="Arial"/>
        </w:rPr>
        <w:t>2</w:t>
      </w:r>
      <w:r w:rsidRPr="00C04CE1">
        <w:rPr>
          <w:rFonts w:ascii="Century" w:hAnsi="Century" w:cs="Arial"/>
        </w:rPr>
        <w:t xml:space="preserve">, причем на каждую 1 000 браков </w:t>
      </w:r>
      <w:r w:rsidR="003C06B6" w:rsidRPr="00C04CE1">
        <w:rPr>
          <w:rFonts w:ascii="Century" w:hAnsi="Century" w:cs="Arial"/>
        </w:rPr>
        <w:t>приходится 737</w:t>
      </w:r>
      <w:r w:rsidRPr="00C04CE1">
        <w:rPr>
          <w:rFonts w:ascii="Century" w:hAnsi="Century" w:cs="Arial"/>
        </w:rPr>
        <w:t xml:space="preserve"> развод</w:t>
      </w:r>
      <w:r w:rsidR="003C06B6" w:rsidRPr="00C04CE1">
        <w:rPr>
          <w:rFonts w:ascii="Century" w:hAnsi="Century" w:cs="Arial"/>
        </w:rPr>
        <w:t>ов</w:t>
      </w:r>
      <w:r w:rsidRPr="00C04CE1">
        <w:rPr>
          <w:rFonts w:ascii="Century" w:hAnsi="Century" w:cs="Arial"/>
        </w:rPr>
        <w:t>.</w:t>
      </w:r>
    </w:p>
    <w:p w:rsidR="00055955" w:rsidRPr="00C04CE1" w:rsidRDefault="00055955" w:rsidP="000577DC">
      <w:pPr>
        <w:ind w:firstLine="567"/>
        <w:jc w:val="both"/>
        <w:rPr>
          <w:rFonts w:ascii="Century" w:hAnsi="Century" w:cs="Arial"/>
        </w:rPr>
      </w:pPr>
      <w:proofErr w:type="gramStart"/>
      <w:r w:rsidRPr="00C04CE1">
        <w:rPr>
          <w:rFonts w:ascii="Century" w:hAnsi="Century" w:cs="Arial"/>
        </w:rPr>
        <w:t>По прежнему</w:t>
      </w:r>
      <w:proofErr w:type="gramEnd"/>
      <w:r w:rsidRPr="00C04CE1">
        <w:rPr>
          <w:rFonts w:ascii="Century" w:hAnsi="Century" w:cs="Arial"/>
        </w:rPr>
        <w:t xml:space="preserve">, основным источником, обеспечивающим прирост населения, остается положительное сальдо миграционного движения. За отчетный период миграционный прирост составил </w:t>
      </w:r>
      <w:r w:rsidR="00030B41" w:rsidRPr="00C04CE1">
        <w:rPr>
          <w:rFonts w:ascii="Century" w:hAnsi="Century" w:cs="Arial"/>
        </w:rPr>
        <w:t>8</w:t>
      </w:r>
      <w:r w:rsidR="00E12D7D" w:rsidRPr="00C04CE1">
        <w:rPr>
          <w:rFonts w:ascii="Century" w:hAnsi="Century" w:cs="Arial"/>
        </w:rPr>
        <w:t xml:space="preserve"> </w:t>
      </w:r>
      <w:r w:rsidR="00030B41" w:rsidRPr="00C04CE1">
        <w:rPr>
          <w:rFonts w:ascii="Century" w:hAnsi="Century" w:cs="Arial"/>
        </w:rPr>
        <w:t>210</w:t>
      </w:r>
      <w:r w:rsidRPr="00C04CE1">
        <w:rPr>
          <w:rFonts w:ascii="Century" w:hAnsi="Century" w:cs="Arial"/>
        </w:rPr>
        <w:t xml:space="preserve"> человек, что на </w:t>
      </w:r>
      <w:r w:rsidR="00030B41" w:rsidRPr="00C04CE1">
        <w:rPr>
          <w:rFonts w:ascii="Century" w:hAnsi="Century" w:cs="Arial"/>
        </w:rPr>
        <w:t>3</w:t>
      </w:r>
      <w:r w:rsidR="00E12D7D" w:rsidRPr="00C04CE1">
        <w:rPr>
          <w:rFonts w:ascii="Century" w:hAnsi="Century" w:cs="Arial"/>
        </w:rPr>
        <w:t xml:space="preserve"> </w:t>
      </w:r>
      <w:r w:rsidR="00030B41" w:rsidRPr="00C04CE1">
        <w:rPr>
          <w:rFonts w:ascii="Century" w:hAnsi="Century" w:cs="Arial"/>
        </w:rPr>
        <w:t>022</w:t>
      </w:r>
      <w:r w:rsidRPr="00C04CE1">
        <w:rPr>
          <w:rFonts w:ascii="Century" w:hAnsi="Century" w:cs="Arial"/>
        </w:rPr>
        <w:t xml:space="preserve"> человека больше аналогичного периода 2018 года.</w:t>
      </w:r>
    </w:p>
    <w:p w:rsidR="00055955" w:rsidRPr="00C04CE1" w:rsidRDefault="008A40F9" w:rsidP="000577DC">
      <w:pPr>
        <w:ind w:firstLine="567"/>
        <w:jc w:val="both"/>
        <w:rPr>
          <w:rFonts w:ascii="Century" w:hAnsi="Century" w:cs="Arial"/>
        </w:rPr>
      </w:pPr>
      <w:r w:rsidRPr="00C04CE1">
        <w:rPr>
          <w:rFonts w:ascii="Century" w:hAnsi="Century" w:cs="Arial"/>
        </w:rPr>
        <w:t xml:space="preserve"> </w:t>
      </w:r>
      <w:r w:rsidR="00055955" w:rsidRPr="00C04CE1">
        <w:rPr>
          <w:rFonts w:ascii="Century" w:hAnsi="Century" w:cs="Arial"/>
        </w:rPr>
        <w:t xml:space="preserve">Таким образом, общий прирост населения за рассматриваемый период составил   </w:t>
      </w:r>
      <w:r w:rsidR="00030B41" w:rsidRPr="00C04CE1">
        <w:rPr>
          <w:rFonts w:ascii="Century" w:hAnsi="Century" w:cs="Arial"/>
        </w:rPr>
        <w:t>7</w:t>
      </w:r>
      <w:r w:rsidR="00E12D7D" w:rsidRPr="00C04CE1">
        <w:rPr>
          <w:rFonts w:ascii="Century" w:hAnsi="Century" w:cs="Arial"/>
        </w:rPr>
        <w:t xml:space="preserve"> </w:t>
      </w:r>
      <w:r w:rsidR="00030B41" w:rsidRPr="00C04CE1">
        <w:rPr>
          <w:rFonts w:ascii="Century" w:hAnsi="Century" w:cs="Arial"/>
        </w:rPr>
        <w:t>907</w:t>
      </w:r>
      <w:r w:rsidR="00055955" w:rsidRPr="00C04CE1">
        <w:rPr>
          <w:rFonts w:ascii="Century" w:hAnsi="Century" w:cs="Arial"/>
        </w:rPr>
        <w:t xml:space="preserve"> человек, это на </w:t>
      </w:r>
      <w:r w:rsidR="00030B41" w:rsidRPr="00C04CE1">
        <w:rPr>
          <w:rFonts w:ascii="Century" w:hAnsi="Century" w:cs="Arial"/>
        </w:rPr>
        <w:t>50</w:t>
      </w:r>
      <w:r w:rsidR="00055955" w:rsidRPr="00C04CE1">
        <w:rPr>
          <w:rFonts w:ascii="Century" w:hAnsi="Century" w:cs="Arial"/>
        </w:rPr>
        <w:t>% выше показателя 2018 года.</w:t>
      </w:r>
    </w:p>
    <w:p w:rsidR="0042358E" w:rsidRPr="00C04CE1" w:rsidRDefault="0042358E" w:rsidP="00B01887">
      <w:pPr>
        <w:jc w:val="both"/>
        <w:rPr>
          <w:rFonts w:ascii="Century" w:hAnsi="Century" w:cs="Arial"/>
        </w:rPr>
      </w:pPr>
    </w:p>
    <w:p w:rsidR="0042358E" w:rsidRPr="00C04CE1" w:rsidRDefault="0042358E" w:rsidP="00B01887">
      <w:pPr>
        <w:jc w:val="center"/>
        <w:rPr>
          <w:rFonts w:ascii="Century" w:hAnsi="Century" w:cs="Arial"/>
          <w:b/>
        </w:rPr>
      </w:pPr>
      <w:r w:rsidRPr="00C04CE1">
        <w:rPr>
          <w:rFonts w:ascii="Century" w:hAnsi="Century" w:cs="Arial"/>
          <w:b/>
        </w:rPr>
        <w:t>Динамика основных параметров развития демографии населения</w:t>
      </w:r>
    </w:p>
    <w:p w:rsidR="0042358E" w:rsidRPr="00C04CE1" w:rsidRDefault="0042358E" w:rsidP="00B01887">
      <w:pPr>
        <w:jc w:val="center"/>
        <w:rPr>
          <w:rFonts w:ascii="Century" w:hAnsi="Century" w:cs="Arial"/>
          <w:b/>
          <w:i/>
        </w:rPr>
      </w:pPr>
      <w:r w:rsidRPr="00C04CE1">
        <w:rPr>
          <w:rFonts w:ascii="Century" w:hAnsi="Century" w:cs="Arial"/>
          <w:b/>
        </w:rPr>
        <w:t>городского округа Мытищи</w:t>
      </w:r>
    </w:p>
    <w:p w:rsidR="0042358E" w:rsidRPr="00C04CE1" w:rsidRDefault="0042358E" w:rsidP="00B01887">
      <w:pPr>
        <w:jc w:val="both"/>
        <w:rPr>
          <w:rFonts w:ascii="Century" w:hAnsi="Century" w:cs="Arial"/>
          <w:sz w:val="16"/>
          <w:szCs w:val="16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1"/>
        <w:gridCol w:w="1723"/>
        <w:gridCol w:w="2118"/>
        <w:gridCol w:w="1799"/>
      </w:tblGrid>
      <w:tr w:rsidR="0042358E" w:rsidRPr="00C04CE1" w:rsidTr="00DB60DD">
        <w:trPr>
          <w:trHeight w:val="612"/>
          <w:jc w:val="center"/>
        </w:trPr>
        <w:tc>
          <w:tcPr>
            <w:tcW w:w="4041" w:type="dxa"/>
            <w:vMerge w:val="restart"/>
            <w:shd w:val="clear" w:color="auto" w:fill="auto"/>
            <w:vAlign w:val="center"/>
          </w:tcPr>
          <w:p w:rsidR="0042358E" w:rsidRPr="00C04CE1" w:rsidRDefault="0042358E" w:rsidP="00B01887">
            <w:pPr>
              <w:jc w:val="center"/>
              <w:rPr>
                <w:rFonts w:ascii="Century" w:hAnsi="Century" w:cs="Arial"/>
                <w:b/>
              </w:rPr>
            </w:pPr>
            <w:r w:rsidRPr="00C04CE1">
              <w:rPr>
                <w:rFonts w:ascii="Century" w:hAnsi="Century" w:cs="Arial"/>
                <w:b/>
              </w:rPr>
              <w:t>Показатели</w:t>
            </w:r>
          </w:p>
        </w:tc>
        <w:tc>
          <w:tcPr>
            <w:tcW w:w="3841" w:type="dxa"/>
            <w:gridSpan w:val="2"/>
            <w:shd w:val="clear" w:color="auto" w:fill="auto"/>
            <w:vAlign w:val="center"/>
          </w:tcPr>
          <w:p w:rsidR="0042358E" w:rsidRPr="00C04CE1" w:rsidRDefault="0042358E" w:rsidP="00B01887">
            <w:pPr>
              <w:jc w:val="center"/>
              <w:rPr>
                <w:rFonts w:ascii="Century" w:hAnsi="Century" w:cs="Arial"/>
                <w:b/>
              </w:rPr>
            </w:pPr>
            <w:r w:rsidRPr="00C04CE1">
              <w:rPr>
                <w:rFonts w:ascii="Century" w:hAnsi="Century" w:cs="Arial"/>
                <w:b/>
              </w:rPr>
              <w:t xml:space="preserve">За </w:t>
            </w:r>
            <w:r w:rsidR="00486169" w:rsidRPr="00C04CE1">
              <w:rPr>
                <w:rFonts w:ascii="Century" w:hAnsi="Century" w:cs="Arial"/>
                <w:b/>
              </w:rPr>
              <w:t>январь-июнь</w:t>
            </w:r>
            <w:r w:rsidRPr="00C04CE1">
              <w:rPr>
                <w:rFonts w:ascii="Century" w:hAnsi="Century" w:cs="Arial"/>
                <w:b/>
              </w:rPr>
              <w:t xml:space="preserve"> (человек)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:rsidR="0042358E" w:rsidRPr="00C04CE1" w:rsidRDefault="0042358E" w:rsidP="00B01887">
            <w:pPr>
              <w:jc w:val="center"/>
              <w:rPr>
                <w:rFonts w:ascii="Century" w:hAnsi="Century" w:cs="Arial"/>
                <w:b/>
              </w:rPr>
            </w:pPr>
            <w:r w:rsidRPr="00C04CE1">
              <w:rPr>
                <w:rFonts w:ascii="Century" w:hAnsi="Century" w:cs="Arial"/>
                <w:b/>
              </w:rPr>
              <w:t>Темп изменения 201</w:t>
            </w:r>
            <w:r w:rsidR="00486169" w:rsidRPr="00C04CE1">
              <w:rPr>
                <w:rFonts w:ascii="Century" w:hAnsi="Century" w:cs="Arial"/>
                <w:b/>
              </w:rPr>
              <w:t>9</w:t>
            </w:r>
            <w:r w:rsidRPr="00C04CE1">
              <w:rPr>
                <w:rFonts w:ascii="Century" w:hAnsi="Century" w:cs="Arial"/>
                <w:b/>
              </w:rPr>
              <w:t>/201</w:t>
            </w:r>
            <w:r w:rsidR="00486169" w:rsidRPr="00C04CE1">
              <w:rPr>
                <w:rFonts w:ascii="Century" w:hAnsi="Century" w:cs="Arial"/>
                <w:b/>
              </w:rPr>
              <w:t>8</w:t>
            </w:r>
            <w:r w:rsidRPr="00C04CE1">
              <w:rPr>
                <w:rFonts w:ascii="Century" w:hAnsi="Century" w:cs="Arial"/>
                <w:b/>
              </w:rPr>
              <w:t>(%)</w:t>
            </w:r>
          </w:p>
        </w:tc>
      </w:tr>
      <w:tr w:rsidR="0042358E" w:rsidRPr="00C04CE1" w:rsidTr="00DB60DD">
        <w:trPr>
          <w:trHeight w:val="171"/>
          <w:jc w:val="center"/>
        </w:trPr>
        <w:tc>
          <w:tcPr>
            <w:tcW w:w="4041" w:type="dxa"/>
            <w:vMerge/>
            <w:shd w:val="clear" w:color="auto" w:fill="auto"/>
            <w:vAlign w:val="center"/>
          </w:tcPr>
          <w:p w:rsidR="0042358E" w:rsidRPr="00C04CE1" w:rsidRDefault="0042358E" w:rsidP="00B01887">
            <w:pPr>
              <w:rPr>
                <w:rFonts w:ascii="Century" w:hAnsi="Century" w:cs="Arial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42358E" w:rsidRPr="00C04CE1" w:rsidRDefault="0042358E" w:rsidP="00B01887">
            <w:pPr>
              <w:jc w:val="center"/>
              <w:rPr>
                <w:rFonts w:ascii="Century" w:hAnsi="Century" w:cs="Arial"/>
                <w:b/>
              </w:rPr>
            </w:pPr>
            <w:r w:rsidRPr="00C04CE1">
              <w:rPr>
                <w:rFonts w:ascii="Century" w:hAnsi="Century" w:cs="Arial"/>
                <w:b/>
              </w:rPr>
              <w:t>201</w:t>
            </w:r>
            <w:r w:rsidR="00486169" w:rsidRPr="00C04CE1">
              <w:rPr>
                <w:rFonts w:ascii="Century" w:hAnsi="Century" w:cs="Arial"/>
                <w:b/>
              </w:rPr>
              <w:t>9</w:t>
            </w:r>
            <w:r w:rsidRPr="00C04CE1">
              <w:rPr>
                <w:rFonts w:ascii="Century" w:hAnsi="Century" w:cs="Arial"/>
                <w:b/>
              </w:rPr>
              <w:t>г.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42358E" w:rsidRPr="00C04CE1" w:rsidRDefault="0042358E" w:rsidP="00B01887">
            <w:pPr>
              <w:jc w:val="center"/>
              <w:rPr>
                <w:rFonts w:ascii="Century" w:hAnsi="Century" w:cs="Arial"/>
                <w:b/>
              </w:rPr>
            </w:pPr>
            <w:r w:rsidRPr="00C04CE1">
              <w:rPr>
                <w:rFonts w:ascii="Century" w:hAnsi="Century" w:cs="Arial"/>
                <w:b/>
              </w:rPr>
              <w:t>201</w:t>
            </w:r>
            <w:r w:rsidR="00486169" w:rsidRPr="00C04CE1">
              <w:rPr>
                <w:rFonts w:ascii="Century" w:hAnsi="Century" w:cs="Arial"/>
                <w:b/>
              </w:rPr>
              <w:t>8</w:t>
            </w:r>
            <w:r w:rsidRPr="00C04CE1">
              <w:rPr>
                <w:rFonts w:ascii="Century" w:hAnsi="Century" w:cs="Arial"/>
                <w:b/>
              </w:rPr>
              <w:t>г.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42358E" w:rsidRPr="00C04CE1" w:rsidRDefault="0042358E" w:rsidP="00B01887">
            <w:pPr>
              <w:rPr>
                <w:rFonts w:ascii="Century" w:hAnsi="Century" w:cs="Arial"/>
              </w:rPr>
            </w:pPr>
          </w:p>
        </w:tc>
      </w:tr>
      <w:tr w:rsidR="0042358E" w:rsidRPr="00C04CE1" w:rsidTr="00DB60DD">
        <w:trPr>
          <w:trHeight w:val="215"/>
          <w:jc w:val="center"/>
        </w:trPr>
        <w:tc>
          <w:tcPr>
            <w:tcW w:w="4041" w:type="dxa"/>
            <w:shd w:val="clear" w:color="auto" w:fill="auto"/>
            <w:noWrap/>
            <w:vAlign w:val="center"/>
          </w:tcPr>
          <w:p w:rsidR="0042358E" w:rsidRPr="00C04CE1" w:rsidRDefault="0042358E" w:rsidP="00B01887">
            <w:pPr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Родилось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42358E" w:rsidRPr="00C04CE1" w:rsidRDefault="00B85F0C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1</w:t>
            </w:r>
            <w:r w:rsidR="00E12D7D" w:rsidRPr="00C04CE1">
              <w:rPr>
                <w:rFonts w:ascii="Century" w:hAnsi="Century" w:cs="Arial"/>
              </w:rPr>
              <w:t xml:space="preserve"> </w:t>
            </w:r>
            <w:r w:rsidRPr="00C04CE1">
              <w:rPr>
                <w:rFonts w:ascii="Century" w:hAnsi="Century" w:cs="Arial"/>
              </w:rPr>
              <w:t>082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42358E" w:rsidRPr="00C04CE1" w:rsidRDefault="00B85F0C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1</w:t>
            </w:r>
            <w:r w:rsidR="00E12D7D" w:rsidRPr="00C04CE1">
              <w:rPr>
                <w:rFonts w:ascii="Century" w:hAnsi="Century" w:cs="Arial"/>
              </w:rPr>
              <w:t xml:space="preserve"> </w:t>
            </w:r>
            <w:r w:rsidRPr="00C04CE1">
              <w:rPr>
                <w:rFonts w:ascii="Century" w:hAnsi="Century" w:cs="Arial"/>
              </w:rPr>
              <w:t>436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42358E" w:rsidRPr="00C04CE1" w:rsidRDefault="00B85F0C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75,4</w:t>
            </w:r>
          </w:p>
        </w:tc>
      </w:tr>
      <w:tr w:rsidR="0042358E" w:rsidRPr="00C04CE1" w:rsidTr="00DB60DD">
        <w:trPr>
          <w:trHeight w:val="215"/>
          <w:jc w:val="center"/>
        </w:trPr>
        <w:tc>
          <w:tcPr>
            <w:tcW w:w="4041" w:type="dxa"/>
            <w:shd w:val="clear" w:color="auto" w:fill="auto"/>
            <w:noWrap/>
            <w:vAlign w:val="center"/>
          </w:tcPr>
          <w:p w:rsidR="0042358E" w:rsidRPr="00C04CE1" w:rsidRDefault="0042358E" w:rsidP="00B01887">
            <w:pPr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Умерло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42358E" w:rsidRPr="00C04CE1" w:rsidRDefault="00B85F0C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1</w:t>
            </w:r>
            <w:r w:rsidR="00E12D7D" w:rsidRPr="00C04CE1">
              <w:rPr>
                <w:rFonts w:ascii="Century" w:hAnsi="Century" w:cs="Arial"/>
              </w:rPr>
              <w:t xml:space="preserve"> </w:t>
            </w:r>
            <w:r w:rsidRPr="00C04CE1">
              <w:rPr>
                <w:rFonts w:ascii="Century" w:hAnsi="Century" w:cs="Arial"/>
              </w:rPr>
              <w:t>385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42358E" w:rsidRPr="00C04CE1" w:rsidRDefault="00B85F0C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1</w:t>
            </w:r>
            <w:r w:rsidR="00E12D7D" w:rsidRPr="00C04CE1">
              <w:rPr>
                <w:rFonts w:ascii="Century" w:hAnsi="Century" w:cs="Arial"/>
              </w:rPr>
              <w:t xml:space="preserve"> </w:t>
            </w:r>
            <w:r w:rsidRPr="00C04CE1">
              <w:rPr>
                <w:rFonts w:ascii="Century" w:hAnsi="Century" w:cs="Arial"/>
              </w:rPr>
              <w:t>356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42358E" w:rsidRPr="00C04CE1" w:rsidRDefault="00D1349C" w:rsidP="00B85F0C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102,</w:t>
            </w:r>
            <w:r w:rsidR="00B85F0C" w:rsidRPr="00C04CE1">
              <w:rPr>
                <w:rFonts w:ascii="Century" w:hAnsi="Century" w:cs="Arial"/>
              </w:rPr>
              <w:t>1</w:t>
            </w:r>
          </w:p>
        </w:tc>
      </w:tr>
      <w:tr w:rsidR="0042358E" w:rsidRPr="00C04CE1" w:rsidTr="00DB60DD">
        <w:trPr>
          <w:trHeight w:val="215"/>
          <w:jc w:val="center"/>
        </w:trPr>
        <w:tc>
          <w:tcPr>
            <w:tcW w:w="4041" w:type="dxa"/>
            <w:shd w:val="clear" w:color="auto" w:fill="auto"/>
            <w:noWrap/>
            <w:vAlign w:val="center"/>
          </w:tcPr>
          <w:p w:rsidR="0042358E" w:rsidRPr="00C04CE1" w:rsidRDefault="0042358E" w:rsidP="00B01887">
            <w:pPr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Естественный прирост/убыль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42358E" w:rsidRPr="00C04CE1" w:rsidRDefault="00B85F0C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-303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42358E" w:rsidRPr="00C04CE1" w:rsidRDefault="00B85F0C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80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42358E" w:rsidRPr="00C04CE1" w:rsidRDefault="00D678C7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-</w:t>
            </w:r>
          </w:p>
        </w:tc>
      </w:tr>
      <w:tr w:rsidR="00CD04C8" w:rsidRPr="00C04CE1" w:rsidTr="00CD04C8">
        <w:trPr>
          <w:trHeight w:val="215"/>
          <w:jc w:val="center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CD04C8" w:rsidP="00B01887">
            <w:pPr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Миграционный прирост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B85F0C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8</w:t>
            </w:r>
            <w:r w:rsidR="00E12D7D" w:rsidRPr="00C04CE1">
              <w:rPr>
                <w:rFonts w:ascii="Century" w:hAnsi="Century" w:cs="Arial"/>
              </w:rPr>
              <w:t xml:space="preserve"> </w:t>
            </w:r>
            <w:r w:rsidRPr="00C04CE1">
              <w:rPr>
                <w:rFonts w:ascii="Century" w:hAnsi="Century" w:cs="Arial"/>
              </w:rPr>
              <w:t>210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B85F0C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5</w:t>
            </w:r>
            <w:r w:rsidR="00E12D7D" w:rsidRPr="00C04CE1">
              <w:rPr>
                <w:rFonts w:ascii="Century" w:hAnsi="Century" w:cs="Arial"/>
              </w:rPr>
              <w:t xml:space="preserve"> </w:t>
            </w:r>
            <w:r w:rsidRPr="00C04CE1">
              <w:rPr>
                <w:rFonts w:ascii="Century" w:hAnsi="Century" w:cs="Arial"/>
              </w:rPr>
              <w:t>188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B85F0C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158,3</w:t>
            </w:r>
          </w:p>
        </w:tc>
      </w:tr>
      <w:tr w:rsidR="00CD04C8" w:rsidRPr="00C04CE1" w:rsidTr="00CD04C8">
        <w:trPr>
          <w:trHeight w:val="215"/>
          <w:jc w:val="center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CD04C8" w:rsidP="00B01887">
            <w:pPr>
              <w:rPr>
                <w:rFonts w:ascii="Century" w:hAnsi="Century" w:cs="Arial"/>
                <w:b/>
              </w:rPr>
            </w:pPr>
            <w:r w:rsidRPr="00C04CE1">
              <w:rPr>
                <w:rFonts w:ascii="Century" w:hAnsi="Century" w:cs="Arial"/>
                <w:b/>
              </w:rPr>
              <w:t>Общий прирост населения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D678C7" w:rsidP="00B01887">
            <w:pPr>
              <w:jc w:val="center"/>
              <w:rPr>
                <w:rFonts w:ascii="Century" w:hAnsi="Century" w:cs="Arial"/>
                <w:b/>
              </w:rPr>
            </w:pPr>
            <w:r w:rsidRPr="00C04CE1">
              <w:rPr>
                <w:rFonts w:ascii="Century" w:hAnsi="Century" w:cs="Arial"/>
                <w:b/>
              </w:rPr>
              <w:t>7</w:t>
            </w:r>
            <w:r w:rsidR="00E12D7D" w:rsidRPr="00C04CE1">
              <w:rPr>
                <w:rFonts w:ascii="Century" w:hAnsi="Century" w:cs="Arial"/>
                <w:b/>
              </w:rPr>
              <w:t xml:space="preserve"> </w:t>
            </w:r>
            <w:r w:rsidRPr="00C04CE1">
              <w:rPr>
                <w:rFonts w:ascii="Century" w:hAnsi="Century" w:cs="Arial"/>
                <w:b/>
              </w:rPr>
              <w:t>907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D678C7" w:rsidP="00B01887">
            <w:pPr>
              <w:jc w:val="center"/>
              <w:rPr>
                <w:rFonts w:ascii="Century" w:hAnsi="Century" w:cs="Arial"/>
                <w:b/>
              </w:rPr>
            </w:pPr>
            <w:r w:rsidRPr="00C04CE1">
              <w:rPr>
                <w:rFonts w:ascii="Century" w:hAnsi="Century" w:cs="Arial"/>
                <w:b/>
              </w:rPr>
              <w:t>5</w:t>
            </w:r>
            <w:r w:rsidR="00E12D7D" w:rsidRPr="00C04CE1">
              <w:rPr>
                <w:rFonts w:ascii="Century" w:hAnsi="Century" w:cs="Arial"/>
                <w:b/>
              </w:rPr>
              <w:t xml:space="preserve"> </w:t>
            </w:r>
            <w:r w:rsidRPr="00C04CE1">
              <w:rPr>
                <w:rFonts w:ascii="Century" w:hAnsi="Century" w:cs="Arial"/>
                <w:b/>
              </w:rPr>
              <w:t>268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030B41" w:rsidP="00B01887">
            <w:pPr>
              <w:jc w:val="center"/>
              <w:rPr>
                <w:rFonts w:ascii="Century" w:hAnsi="Century" w:cs="Arial"/>
                <w:b/>
              </w:rPr>
            </w:pPr>
            <w:r w:rsidRPr="00C04CE1">
              <w:rPr>
                <w:rFonts w:ascii="Century" w:hAnsi="Century" w:cs="Arial"/>
                <w:b/>
              </w:rPr>
              <w:t>150,1</w:t>
            </w:r>
          </w:p>
        </w:tc>
      </w:tr>
      <w:tr w:rsidR="00CD04C8" w:rsidRPr="00C04CE1" w:rsidTr="00CD04C8">
        <w:trPr>
          <w:trHeight w:val="215"/>
          <w:jc w:val="center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CD04C8" w:rsidP="00B01887">
            <w:pPr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Браки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F859BA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665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F859BA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689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F859BA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96,5</w:t>
            </w:r>
          </w:p>
        </w:tc>
      </w:tr>
      <w:tr w:rsidR="00CD04C8" w:rsidRPr="00F859BA" w:rsidTr="00CD04C8">
        <w:trPr>
          <w:trHeight w:val="215"/>
          <w:jc w:val="center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CD04C8" w:rsidP="00B01887">
            <w:pPr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Разводы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F859BA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490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F859BA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472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C8" w:rsidRPr="00C04CE1" w:rsidRDefault="00F859BA" w:rsidP="00B01887">
            <w:pPr>
              <w:jc w:val="center"/>
              <w:rPr>
                <w:rFonts w:ascii="Century" w:hAnsi="Century" w:cs="Arial"/>
              </w:rPr>
            </w:pPr>
            <w:r w:rsidRPr="00C04CE1">
              <w:rPr>
                <w:rFonts w:ascii="Century" w:hAnsi="Century" w:cs="Arial"/>
              </w:rPr>
              <w:t>103,8</w:t>
            </w:r>
          </w:p>
        </w:tc>
      </w:tr>
    </w:tbl>
    <w:p w:rsidR="0042358E" w:rsidRPr="00B01887" w:rsidRDefault="0042358E" w:rsidP="00B01887">
      <w:pPr>
        <w:jc w:val="center"/>
        <w:rPr>
          <w:rFonts w:ascii="Century" w:hAnsi="Century" w:cs="Arial"/>
          <w:b/>
          <w:bCs/>
          <w:i/>
          <w:iCs/>
        </w:rPr>
      </w:pPr>
    </w:p>
    <w:p w:rsidR="00CD04C8" w:rsidRPr="00B01887" w:rsidRDefault="00CD04C8" w:rsidP="00B01887">
      <w:pPr>
        <w:jc w:val="center"/>
        <w:rPr>
          <w:rFonts w:ascii="Century" w:hAnsi="Century" w:cs="Arial"/>
          <w:b/>
          <w:bCs/>
          <w:i/>
          <w:iCs/>
        </w:rPr>
      </w:pPr>
    </w:p>
    <w:p w:rsidR="0042358E" w:rsidRPr="00B01887" w:rsidRDefault="0042358E" w:rsidP="00B01887">
      <w:pPr>
        <w:jc w:val="center"/>
        <w:rPr>
          <w:rFonts w:ascii="Century" w:hAnsi="Century" w:cs="Arial"/>
          <w:b/>
          <w:bCs/>
          <w:iCs/>
          <w:color w:val="C00000"/>
        </w:rPr>
      </w:pPr>
      <w:r w:rsidRPr="00B01887">
        <w:rPr>
          <w:rFonts w:ascii="Century" w:hAnsi="Century" w:cs="Arial"/>
          <w:b/>
          <w:bCs/>
          <w:iCs/>
          <w:color w:val="C00000"/>
        </w:rPr>
        <w:lastRenderedPageBreak/>
        <w:t xml:space="preserve">Демографические показатели </w:t>
      </w:r>
    </w:p>
    <w:p w:rsidR="0042358E" w:rsidRPr="00B01887" w:rsidRDefault="0042358E" w:rsidP="00B01887">
      <w:pPr>
        <w:jc w:val="center"/>
        <w:rPr>
          <w:rFonts w:ascii="Century" w:hAnsi="Century" w:cs="Arial"/>
          <w:b/>
          <w:bCs/>
          <w:iCs/>
          <w:color w:val="C00000"/>
        </w:rPr>
      </w:pPr>
      <w:r w:rsidRPr="00B01887">
        <w:rPr>
          <w:rFonts w:ascii="Century" w:hAnsi="Century" w:cs="Arial"/>
          <w:b/>
          <w:bCs/>
          <w:iCs/>
          <w:color w:val="C00000"/>
        </w:rPr>
        <w:t xml:space="preserve">по городскому округу Мытищи за </w:t>
      </w:r>
      <w:r w:rsidR="00933387" w:rsidRPr="00B01887">
        <w:rPr>
          <w:rFonts w:ascii="Century" w:hAnsi="Century" w:cs="Arial"/>
          <w:b/>
          <w:bCs/>
          <w:iCs/>
          <w:color w:val="C00000"/>
        </w:rPr>
        <w:t>январь - июнь</w:t>
      </w:r>
      <w:r w:rsidRPr="00B01887">
        <w:rPr>
          <w:rFonts w:ascii="Century" w:hAnsi="Century" w:cs="Arial"/>
          <w:b/>
          <w:bCs/>
          <w:iCs/>
          <w:color w:val="C00000"/>
        </w:rPr>
        <w:t>, чел.</w:t>
      </w:r>
    </w:p>
    <w:p w:rsidR="0042358E" w:rsidRPr="00B01887" w:rsidRDefault="00F36CB0" w:rsidP="00B01887">
      <w:pPr>
        <w:jc w:val="center"/>
        <w:rPr>
          <w:rFonts w:ascii="Century" w:hAnsi="Century" w:cs="Arial"/>
          <w:b/>
          <w:bCs/>
          <w:i/>
          <w:iCs/>
        </w:rPr>
      </w:pPr>
      <w:r w:rsidRPr="00B01887">
        <w:rPr>
          <w:rFonts w:ascii="Century" w:hAnsi="Century" w:cs="Arial"/>
          <w:b/>
          <w:bCs/>
          <w:i/>
          <w:iCs/>
          <w:noProof/>
        </w:rPr>
        <w:drawing>
          <wp:inline distT="0" distB="0" distL="0" distR="0">
            <wp:extent cx="6448508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7682C" w:rsidRPr="00B01887" w:rsidRDefault="0017682C" w:rsidP="00B01887">
      <w:pPr>
        <w:jc w:val="center"/>
        <w:rPr>
          <w:rFonts w:ascii="Century" w:hAnsi="Century" w:cs="Arial"/>
          <w:b/>
          <w:bCs/>
          <w:i/>
          <w:iCs/>
        </w:rPr>
      </w:pPr>
      <w:r w:rsidRPr="00B01887">
        <w:rPr>
          <w:rFonts w:ascii="Century" w:hAnsi="Century" w:cs="Arial"/>
          <w:b/>
          <w:bCs/>
          <w:iCs/>
          <w:color w:val="C00000"/>
        </w:rPr>
        <w:t>Миграция населения по городскому округу Мытищи за январь</w:t>
      </w:r>
      <w:r w:rsidR="00C10DC7" w:rsidRPr="00B01887">
        <w:rPr>
          <w:rFonts w:ascii="Century" w:hAnsi="Century" w:cs="Arial"/>
          <w:b/>
          <w:bCs/>
          <w:iCs/>
          <w:color w:val="C00000"/>
        </w:rPr>
        <w:t xml:space="preserve"> </w:t>
      </w:r>
      <w:r w:rsidRPr="00B01887">
        <w:rPr>
          <w:rFonts w:ascii="Century" w:hAnsi="Century" w:cs="Arial"/>
          <w:b/>
          <w:bCs/>
          <w:iCs/>
          <w:color w:val="C00000"/>
        </w:rPr>
        <w:t>-</w:t>
      </w:r>
      <w:r w:rsidR="00C10DC7" w:rsidRPr="00B01887">
        <w:rPr>
          <w:rFonts w:ascii="Century" w:hAnsi="Century" w:cs="Arial"/>
          <w:b/>
          <w:bCs/>
          <w:iCs/>
          <w:color w:val="C00000"/>
        </w:rPr>
        <w:t xml:space="preserve"> июнь</w:t>
      </w:r>
      <w:r w:rsidRPr="00B01887">
        <w:rPr>
          <w:rFonts w:ascii="Century" w:hAnsi="Century" w:cs="Arial"/>
          <w:b/>
          <w:bCs/>
          <w:iCs/>
          <w:color w:val="C00000"/>
        </w:rPr>
        <w:t>, чел.</w:t>
      </w:r>
    </w:p>
    <w:p w:rsidR="0017682C" w:rsidRPr="00B01887" w:rsidRDefault="0017682C" w:rsidP="00B01887">
      <w:pPr>
        <w:jc w:val="center"/>
        <w:rPr>
          <w:rFonts w:ascii="Century" w:hAnsi="Century" w:cs="Arial"/>
          <w:b/>
          <w:bCs/>
          <w:i/>
          <w:iCs/>
        </w:rPr>
      </w:pPr>
    </w:p>
    <w:p w:rsidR="0017682C" w:rsidRPr="00B01887" w:rsidRDefault="0017682C" w:rsidP="00B01887">
      <w:pPr>
        <w:jc w:val="center"/>
        <w:rPr>
          <w:rFonts w:ascii="Century" w:hAnsi="Century" w:cs="Arial"/>
          <w:b/>
          <w:bCs/>
          <w:i/>
          <w:iCs/>
        </w:rPr>
      </w:pPr>
      <w:r w:rsidRPr="00B01887">
        <w:rPr>
          <w:rFonts w:ascii="Century" w:hAnsi="Century" w:cs="Arial"/>
          <w:b/>
          <w:bCs/>
          <w:i/>
          <w:iCs/>
          <w:noProof/>
        </w:rPr>
        <w:drawing>
          <wp:inline distT="0" distB="0" distL="0" distR="0">
            <wp:extent cx="6466637" cy="272125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D5FAD" w:rsidRDefault="007D5FAD" w:rsidP="00B01887">
      <w:pPr>
        <w:pStyle w:val="22"/>
        <w:spacing w:after="240"/>
        <w:jc w:val="center"/>
        <w:rPr>
          <w:rFonts w:ascii="Century" w:hAnsi="Century"/>
          <w:b/>
          <w:color w:val="C00000"/>
          <w:sz w:val="24"/>
        </w:rPr>
      </w:pPr>
    </w:p>
    <w:p w:rsidR="0017682C" w:rsidRPr="00B01887" w:rsidRDefault="0017682C" w:rsidP="00B01887">
      <w:pPr>
        <w:pStyle w:val="22"/>
        <w:spacing w:after="240"/>
        <w:jc w:val="center"/>
        <w:rPr>
          <w:rFonts w:ascii="Century" w:hAnsi="Century"/>
          <w:b/>
          <w:color w:val="C00000"/>
          <w:sz w:val="24"/>
        </w:rPr>
      </w:pPr>
      <w:r w:rsidRPr="00B01887">
        <w:rPr>
          <w:rFonts w:ascii="Century" w:hAnsi="Century"/>
          <w:b/>
          <w:color w:val="C00000"/>
          <w:sz w:val="24"/>
        </w:rPr>
        <w:t>Число зарегистрированных браков и разводов городского округа</w:t>
      </w:r>
      <w:r w:rsidRPr="00B01887">
        <w:rPr>
          <w:rFonts w:ascii="Century" w:hAnsi="Century"/>
          <w:b/>
          <w:color w:val="C00000"/>
          <w:sz w:val="24"/>
        </w:rPr>
        <w:br/>
        <w:t xml:space="preserve">Мытищи за </w:t>
      </w:r>
      <w:r w:rsidR="00C10DC7" w:rsidRPr="00B01887">
        <w:rPr>
          <w:rFonts w:ascii="Century" w:hAnsi="Century"/>
          <w:b/>
          <w:color w:val="C00000"/>
          <w:sz w:val="24"/>
        </w:rPr>
        <w:t>1 полугодие</w:t>
      </w:r>
      <w:r w:rsidRPr="00B01887">
        <w:rPr>
          <w:rFonts w:ascii="Century" w:hAnsi="Century"/>
          <w:b/>
          <w:color w:val="C00000"/>
          <w:sz w:val="24"/>
        </w:rPr>
        <w:t>, пар.</w:t>
      </w:r>
    </w:p>
    <w:p w:rsidR="0017682C" w:rsidRPr="00B01887" w:rsidRDefault="0017682C" w:rsidP="00B01887">
      <w:pPr>
        <w:jc w:val="center"/>
        <w:rPr>
          <w:rFonts w:ascii="Century" w:hAnsi="Century" w:cs="Arial"/>
          <w:b/>
          <w:bCs/>
          <w:i/>
          <w:iCs/>
        </w:rPr>
      </w:pPr>
      <w:r w:rsidRPr="00B01887">
        <w:rPr>
          <w:rFonts w:ascii="Century" w:hAnsi="Century" w:cs="Arial"/>
          <w:b/>
          <w:bCs/>
          <w:i/>
          <w:iCs/>
          <w:noProof/>
        </w:rPr>
        <w:drawing>
          <wp:inline distT="0" distB="0" distL="0" distR="0">
            <wp:extent cx="6283325" cy="20859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17682C" w:rsidRPr="00B01887" w:rsidSect="006B06C6">
      <w:footerReference w:type="even" r:id="rId24"/>
      <w:footerReference w:type="default" r:id="rId25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95" w:rsidRDefault="00FC1B95">
      <w:r>
        <w:separator/>
      </w:r>
    </w:p>
  </w:endnote>
  <w:endnote w:type="continuationSeparator" w:id="0">
    <w:p w:rsidR="00FC1B95" w:rsidRDefault="00FC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B2" w:rsidRDefault="00E119B2" w:rsidP="00340C1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B2" w:rsidRDefault="00E119B2" w:rsidP="00294303">
    <w:pPr>
      <w:pStyle w:val="a7"/>
      <w:tabs>
        <w:tab w:val="left" w:pos="7395"/>
        <w:tab w:val="right" w:pos="10205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4616A">
      <w:rPr>
        <w:noProof/>
      </w:rPr>
      <w:t>18</w:t>
    </w:r>
    <w:r>
      <w:rPr>
        <w:noProof/>
      </w:rPr>
      <w:fldChar w:fldCharType="end"/>
    </w:r>
  </w:p>
  <w:p w:rsidR="00E119B2" w:rsidRDefault="00E119B2" w:rsidP="00340C1F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95" w:rsidRDefault="00FC1B95">
      <w:r>
        <w:separator/>
      </w:r>
    </w:p>
  </w:footnote>
  <w:footnote w:type="continuationSeparator" w:id="0">
    <w:p w:rsidR="00FC1B95" w:rsidRDefault="00FC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DC6"/>
    <w:multiLevelType w:val="multilevel"/>
    <w:tmpl w:val="21646D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">
    <w:nsid w:val="03E47178"/>
    <w:multiLevelType w:val="hybridMultilevel"/>
    <w:tmpl w:val="ABCE7778"/>
    <w:lvl w:ilvl="0" w:tplc="8918C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C7353"/>
    <w:multiLevelType w:val="hybridMultilevel"/>
    <w:tmpl w:val="2FCC3458"/>
    <w:lvl w:ilvl="0" w:tplc="8918C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C07E8"/>
    <w:multiLevelType w:val="hybridMultilevel"/>
    <w:tmpl w:val="0DCA70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8B532AE"/>
    <w:multiLevelType w:val="hybridMultilevel"/>
    <w:tmpl w:val="127EEBD2"/>
    <w:lvl w:ilvl="0" w:tplc="B6BA6E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DCB5F64"/>
    <w:multiLevelType w:val="hybridMultilevel"/>
    <w:tmpl w:val="9F44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46F8A"/>
    <w:multiLevelType w:val="hybridMultilevel"/>
    <w:tmpl w:val="7F205F9C"/>
    <w:lvl w:ilvl="0" w:tplc="0282A0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05D83"/>
    <w:multiLevelType w:val="hybridMultilevel"/>
    <w:tmpl w:val="6A92FA8E"/>
    <w:lvl w:ilvl="0" w:tplc="0282A02E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0323AB"/>
    <w:multiLevelType w:val="multilevel"/>
    <w:tmpl w:val="44B2D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8070B28"/>
    <w:multiLevelType w:val="hybridMultilevel"/>
    <w:tmpl w:val="537C386C"/>
    <w:lvl w:ilvl="0" w:tplc="8918C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B3281"/>
    <w:multiLevelType w:val="hybridMultilevel"/>
    <w:tmpl w:val="81A64D58"/>
    <w:lvl w:ilvl="0" w:tplc="8918CD22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1">
    <w:nsid w:val="1C923B03"/>
    <w:multiLevelType w:val="hybridMultilevel"/>
    <w:tmpl w:val="25DCA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F6CCF"/>
    <w:multiLevelType w:val="multilevel"/>
    <w:tmpl w:val="31DC2D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13">
    <w:nsid w:val="25FF65F5"/>
    <w:multiLevelType w:val="multilevel"/>
    <w:tmpl w:val="C3728E8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6" w:hanging="1800"/>
      </w:pPr>
      <w:rPr>
        <w:rFonts w:hint="default"/>
      </w:rPr>
    </w:lvl>
  </w:abstractNum>
  <w:abstractNum w:abstractNumId="14">
    <w:nsid w:val="28423791"/>
    <w:multiLevelType w:val="hybridMultilevel"/>
    <w:tmpl w:val="3AFC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32856"/>
    <w:multiLevelType w:val="hybridMultilevel"/>
    <w:tmpl w:val="601C992A"/>
    <w:lvl w:ilvl="0" w:tplc="0282A02E">
      <w:start w:val="1"/>
      <w:numFmt w:val="decimal"/>
      <w:lvlText w:val="%1."/>
      <w:lvlJc w:val="left"/>
      <w:pPr>
        <w:ind w:left="1506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385F56B4"/>
    <w:multiLevelType w:val="hybridMultilevel"/>
    <w:tmpl w:val="0710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A76FD"/>
    <w:multiLevelType w:val="hybridMultilevel"/>
    <w:tmpl w:val="4C84D3CE"/>
    <w:lvl w:ilvl="0" w:tplc="0282A02E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9C1FA4"/>
    <w:multiLevelType w:val="hybridMultilevel"/>
    <w:tmpl w:val="672433B8"/>
    <w:lvl w:ilvl="0" w:tplc="6A1053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entury" w:eastAsia="Times New Roman" w:hAnsi="Century" w:cs="Aria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624"/>
        </w:tabs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4"/>
        </w:tabs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4"/>
        </w:tabs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4"/>
        </w:tabs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4"/>
        </w:tabs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4"/>
        </w:tabs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4"/>
        </w:tabs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4"/>
        </w:tabs>
        <w:ind w:left="7664" w:hanging="180"/>
      </w:pPr>
    </w:lvl>
  </w:abstractNum>
  <w:abstractNum w:abstractNumId="19">
    <w:nsid w:val="3CAD075E"/>
    <w:multiLevelType w:val="hybridMultilevel"/>
    <w:tmpl w:val="A8BA8244"/>
    <w:lvl w:ilvl="0" w:tplc="B6BA6E4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3CF12DD3"/>
    <w:multiLevelType w:val="hybridMultilevel"/>
    <w:tmpl w:val="E5848E00"/>
    <w:lvl w:ilvl="0" w:tplc="8918C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55C4F"/>
    <w:multiLevelType w:val="hybridMultilevel"/>
    <w:tmpl w:val="00A8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B0E49"/>
    <w:multiLevelType w:val="hybridMultilevel"/>
    <w:tmpl w:val="60EE072C"/>
    <w:lvl w:ilvl="0" w:tplc="B6BA6E42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>
    <w:nsid w:val="43D451AD"/>
    <w:multiLevelType w:val="hybridMultilevel"/>
    <w:tmpl w:val="603651B2"/>
    <w:lvl w:ilvl="0" w:tplc="ABEE40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44BBB"/>
    <w:multiLevelType w:val="multilevel"/>
    <w:tmpl w:val="09E0582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>
    <w:nsid w:val="449142E3"/>
    <w:multiLevelType w:val="hybridMultilevel"/>
    <w:tmpl w:val="78526990"/>
    <w:lvl w:ilvl="0" w:tplc="B6BA6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726411E"/>
    <w:multiLevelType w:val="hybridMultilevel"/>
    <w:tmpl w:val="D84C5732"/>
    <w:lvl w:ilvl="0" w:tplc="B1385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509E6"/>
    <w:multiLevelType w:val="hybridMultilevel"/>
    <w:tmpl w:val="D4A08A22"/>
    <w:lvl w:ilvl="0" w:tplc="8918C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E7B14"/>
    <w:multiLevelType w:val="hybridMultilevel"/>
    <w:tmpl w:val="FBB04E2C"/>
    <w:lvl w:ilvl="0" w:tplc="B6BA6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93A6066"/>
    <w:multiLevelType w:val="hybridMultilevel"/>
    <w:tmpl w:val="F6C6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56693"/>
    <w:multiLevelType w:val="hybridMultilevel"/>
    <w:tmpl w:val="C7884E82"/>
    <w:lvl w:ilvl="0" w:tplc="B6BA6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045EC"/>
    <w:multiLevelType w:val="multilevel"/>
    <w:tmpl w:val="D87A50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AB74341"/>
    <w:multiLevelType w:val="hybridMultilevel"/>
    <w:tmpl w:val="9232F64E"/>
    <w:lvl w:ilvl="0" w:tplc="0282A0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D1BC4"/>
    <w:multiLevelType w:val="hybridMultilevel"/>
    <w:tmpl w:val="2CDE9D54"/>
    <w:lvl w:ilvl="0" w:tplc="D806D5A8">
      <w:start w:val="1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6E6D24EC"/>
    <w:multiLevelType w:val="hybridMultilevel"/>
    <w:tmpl w:val="407068BA"/>
    <w:lvl w:ilvl="0" w:tplc="B6BA6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E7D6FBF"/>
    <w:multiLevelType w:val="hybridMultilevel"/>
    <w:tmpl w:val="678E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340E9"/>
    <w:multiLevelType w:val="hybridMultilevel"/>
    <w:tmpl w:val="D9B6A62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78B7536A"/>
    <w:multiLevelType w:val="multilevel"/>
    <w:tmpl w:val="96ACB4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58" w:hanging="46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8" w:hanging="1800"/>
      </w:pPr>
      <w:rPr>
        <w:rFonts w:hint="default"/>
      </w:rPr>
    </w:lvl>
  </w:abstractNum>
  <w:abstractNum w:abstractNumId="38">
    <w:nsid w:val="79267374"/>
    <w:multiLevelType w:val="hybridMultilevel"/>
    <w:tmpl w:val="148241EC"/>
    <w:lvl w:ilvl="0" w:tplc="B6BA6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22B72"/>
    <w:multiLevelType w:val="hybridMultilevel"/>
    <w:tmpl w:val="04BC0BB4"/>
    <w:lvl w:ilvl="0" w:tplc="43707B92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0">
    <w:nsid w:val="7DA4492D"/>
    <w:multiLevelType w:val="hybridMultilevel"/>
    <w:tmpl w:val="F7DA1798"/>
    <w:lvl w:ilvl="0" w:tplc="4622D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37"/>
  </w:num>
  <w:num w:numId="3">
    <w:abstractNumId w:val="13"/>
  </w:num>
  <w:num w:numId="4">
    <w:abstractNumId w:val="31"/>
  </w:num>
  <w:num w:numId="5">
    <w:abstractNumId w:val="26"/>
  </w:num>
  <w:num w:numId="6">
    <w:abstractNumId w:val="36"/>
  </w:num>
  <w:num w:numId="7">
    <w:abstractNumId w:val="0"/>
  </w:num>
  <w:num w:numId="8">
    <w:abstractNumId w:val="3"/>
  </w:num>
  <w:num w:numId="9">
    <w:abstractNumId w:val="15"/>
  </w:num>
  <w:num w:numId="10">
    <w:abstractNumId w:val="6"/>
  </w:num>
  <w:num w:numId="11">
    <w:abstractNumId w:val="7"/>
  </w:num>
  <w:num w:numId="12">
    <w:abstractNumId w:val="24"/>
  </w:num>
  <w:num w:numId="13">
    <w:abstractNumId w:val="17"/>
  </w:num>
  <w:num w:numId="14">
    <w:abstractNumId w:val="12"/>
  </w:num>
  <w:num w:numId="15">
    <w:abstractNumId w:val="30"/>
  </w:num>
  <w:num w:numId="16">
    <w:abstractNumId w:val="25"/>
  </w:num>
  <w:num w:numId="17">
    <w:abstractNumId w:val="38"/>
  </w:num>
  <w:num w:numId="18">
    <w:abstractNumId w:val="32"/>
  </w:num>
  <w:num w:numId="19">
    <w:abstractNumId w:val="22"/>
  </w:num>
  <w:num w:numId="20">
    <w:abstractNumId w:val="19"/>
  </w:num>
  <w:num w:numId="21">
    <w:abstractNumId w:val="4"/>
  </w:num>
  <w:num w:numId="22">
    <w:abstractNumId w:val="34"/>
  </w:num>
  <w:num w:numId="23">
    <w:abstractNumId w:val="28"/>
  </w:num>
  <w:num w:numId="24">
    <w:abstractNumId w:val="8"/>
  </w:num>
  <w:num w:numId="25">
    <w:abstractNumId w:val="33"/>
  </w:num>
  <w:num w:numId="26">
    <w:abstractNumId w:val="40"/>
  </w:num>
  <w:num w:numId="27">
    <w:abstractNumId w:val="39"/>
  </w:num>
  <w:num w:numId="28">
    <w:abstractNumId w:val="35"/>
  </w:num>
  <w:num w:numId="29">
    <w:abstractNumId w:val="14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5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"/>
  </w:num>
  <w:num w:numId="36">
    <w:abstractNumId w:val="9"/>
  </w:num>
  <w:num w:numId="37">
    <w:abstractNumId w:val="16"/>
  </w:num>
  <w:num w:numId="38">
    <w:abstractNumId w:val="21"/>
  </w:num>
  <w:num w:numId="39">
    <w:abstractNumId w:val="10"/>
  </w:num>
  <w:num w:numId="40">
    <w:abstractNumId w:val="2"/>
  </w:num>
  <w:num w:numId="41">
    <w:abstractNumId w:val="29"/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902"/>
    <w:rsid w:val="000006B5"/>
    <w:rsid w:val="00000CC8"/>
    <w:rsid w:val="00000ED6"/>
    <w:rsid w:val="000011CB"/>
    <w:rsid w:val="00002A99"/>
    <w:rsid w:val="00003C75"/>
    <w:rsid w:val="000044C7"/>
    <w:rsid w:val="0000459E"/>
    <w:rsid w:val="00005054"/>
    <w:rsid w:val="00005C87"/>
    <w:rsid w:val="00005CD6"/>
    <w:rsid w:val="00006326"/>
    <w:rsid w:val="00006907"/>
    <w:rsid w:val="0000696C"/>
    <w:rsid w:val="00006C3D"/>
    <w:rsid w:val="00007506"/>
    <w:rsid w:val="00010812"/>
    <w:rsid w:val="00012074"/>
    <w:rsid w:val="00012084"/>
    <w:rsid w:val="00012BAF"/>
    <w:rsid w:val="000134B8"/>
    <w:rsid w:val="000134DC"/>
    <w:rsid w:val="00013AD4"/>
    <w:rsid w:val="00013B55"/>
    <w:rsid w:val="00013B72"/>
    <w:rsid w:val="0001507E"/>
    <w:rsid w:val="00015F0B"/>
    <w:rsid w:val="00016F86"/>
    <w:rsid w:val="00017890"/>
    <w:rsid w:val="000178DB"/>
    <w:rsid w:val="00017AC1"/>
    <w:rsid w:val="00017F94"/>
    <w:rsid w:val="000204AB"/>
    <w:rsid w:val="000209E1"/>
    <w:rsid w:val="00020C28"/>
    <w:rsid w:val="0002123B"/>
    <w:rsid w:val="00021929"/>
    <w:rsid w:val="00021A2C"/>
    <w:rsid w:val="0002250E"/>
    <w:rsid w:val="00022674"/>
    <w:rsid w:val="00022796"/>
    <w:rsid w:val="00023234"/>
    <w:rsid w:val="0002362B"/>
    <w:rsid w:val="00023E05"/>
    <w:rsid w:val="00024A2D"/>
    <w:rsid w:val="00024D47"/>
    <w:rsid w:val="0002527D"/>
    <w:rsid w:val="00025E83"/>
    <w:rsid w:val="000303DA"/>
    <w:rsid w:val="0003087C"/>
    <w:rsid w:val="00030A34"/>
    <w:rsid w:val="00030B41"/>
    <w:rsid w:val="00030D52"/>
    <w:rsid w:val="0003276D"/>
    <w:rsid w:val="00032E98"/>
    <w:rsid w:val="0003339B"/>
    <w:rsid w:val="00033BF6"/>
    <w:rsid w:val="0003447B"/>
    <w:rsid w:val="0003479A"/>
    <w:rsid w:val="000353AE"/>
    <w:rsid w:val="00035962"/>
    <w:rsid w:val="00036086"/>
    <w:rsid w:val="000362A7"/>
    <w:rsid w:val="00036E1E"/>
    <w:rsid w:val="00037724"/>
    <w:rsid w:val="00037A31"/>
    <w:rsid w:val="00037B99"/>
    <w:rsid w:val="00037F2A"/>
    <w:rsid w:val="00040FE3"/>
    <w:rsid w:val="000415C6"/>
    <w:rsid w:val="00041882"/>
    <w:rsid w:val="000419EF"/>
    <w:rsid w:val="00042028"/>
    <w:rsid w:val="00042172"/>
    <w:rsid w:val="00042C6E"/>
    <w:rsid w:val="000431D2"/>
    <w:rsid w:val="000436C9"/>
    <w:rsid w:val="000444C1"/>
    <w:rsid w:val="00045415"/>
    <w:rsid w:val="00047AD9"/>
    <w:rsid w:val="00050E2A"/>
    <w:rsid w:val="000526CE"/>
    <w:rsid w:val="00052FED"/>
    <w:rsid w:val="0005373D"/>
    <w:rsid w:val="00053948"/>
    <w:rsid w:val="0005470A"/>
    <w:rsid w:val="00054848"/>
    <w:rsid w:val="00054D60"/>
    <w:rsid w:val="0005592D"/>
    <w:rsid w:val="00055955"/>
    <w:rsid w:val="000577DC"/>
    <w:rsid w:val="00057C46"/>
    <w:rsid w:val="00060407"/>
    <w:rsid w:val="0006081C"/>
    <w:rsid w:val="00061C31"/>
    <w:rsid w:val="00061D2A"/>
    <w:rsid w:val="00062427"/>
    <w:rsid w:val="000624A8"/>
    <w:rsid w:val="000627F1"/>
    <w:rsid w:val="00062AF7"/>
    <w:rsid w:val="00063960"/>
    <w:rsid w:val="00063BFE"/>
    <w:rsid w:val="00064423"/>
    <w:rsid w:val="00064754"/>
    <w:rsid w:val="000649A4"/>
    <w:rsid w:val="00064AB9"/>
    <w:rsid w:val="00065363"/>
    <w:rsid w:val="00065599"/>
    <w:rsid w:val="00065A14"/>
    <w:rsid w:val="00066797"/>
    <w:rsid w:val="00066CEE"/>
    <w:rsid w:val="000676B9"/>
    <w:rsid w:val="0007192D"/>
    <w:rsid w:val="0007285B"/>
    <w:rsid w:val="0007299C"/>
    <w:rsid w:val="000736A9"/>
    <w:rsid w:val="000743E2"/>
    <w:rsid w:val="00076277"/>
    <w:rsid w:val="00076331"/>
    <w:rsid w:val="000802CB"/>
    <w:rsid w:val="00080503"/>
    <w:rsid w:val="0008117A"/>
    <w:rsid w:val="00081E36"/>
    <w:rsid w:val="0008241A"/>
    <w:rsid w:val="00082AF3"/>
    <w:rsid w:val="00082B7D"/>
    <w:rsid w:val="00082EFE"/>
    <w:rsid w:val="00083001"/>
    <w:rsid w:val="000835D2"/>
    <w:rsid w:val="00084019"/>
    <w:rsid w:val="000842CE"/>
    <w:rsid w:val="00084EAC"/>
    <w:rsid w:val="00085F5D"/>
    <w:rsid w:val="00086028"/>
    <w:rsid w:val="00086493"/>
    <w:rsid w:val="00086F65"/>
    <w:rsid w:val="00086FD7"/>
    <w:rsid w:val="00087990"/>
    <w:rsid w:val="000901C1"/>
    <w:rsid w:val="0009121A"/>
    <w:rsid w:val="00092C83"/>
    <w:rsid w:val="00093D4F"/>
    <w:rsid w:val="00095877"/>
    <w:rsid w:val="000958C2"/>
    <w:rsid w:val="00095AE3"/>
    <w:rsid w:val="00095D85"/>
    <w:rsid w:val="00096169"/>
    <w:rsid w:val="000965DF"/>
    <w:rsid w:val="00097B37"/>
    <w:rsid w:val="000A0C15"/>
    <w:rsid w:val="000A0D95"/>
    <w:rsid w:val="000A0FA4"/>
    <w:rsid w:val="000A1E5C"/>
    <w:rsid w:val="000A1FA9"/>
    <w:rsid w:val="000A201F"/>
    <w:rsid w:val="000A21B1"/>
    <w:rsid w:val="000A222A"/>
    <w:rsid w:val="000A22FA"/>
    <w:rsid w:val="000A278A"/>
    <w:rsid w:val="000A4BFD"/>
    <w:rsid w:val="000A57E0"/>
    <w:rsid w:val="000A60C2"/>
    <w:rsid w:val="000A6531"/>
    <w:rsid w:val="000A73CA"/>
    <w:rsid w:val="000A755E"/>
    <w:rsid w:val="000A772E"/>
    <w:rsid w:val="000A7792"/>
    <w:rsid w:val="000A7D3D"/>
    <w:rsid w:val="000B01DD"/>
    <w:rsid w:val="000B0282"/>
    <w:rsid w:val="000B14A8"/>
    <w:rsid w:val="000B2330"/>
    <w:rsid w:val="000B2551"/>
    <w:rsid w:val="000B2D39"/>
    <w:rsid w:val="000B39E7"/>
    <w:rsid w:val="000B3A48"/>
    <w:rsid w:val="000B3A5C"/>
    <w:rsid w:val="000B506D"/>
    <w:rsid w:val="000B60E9"/>
    <w:rsid w:val="000B6AEC"/>
    <w:rsid w:val="000B6DC7"/>
    <w:rsid w:val="000C16F8"/>
    <w:rsid w:val="000C19C5"/>
    <w:rsid w:val="000C1C37"/>
    <w:rsid w:val="000C2F9B"/>
    <w:rsid w:val="000C309D"/>
    <w:rsid w:val="000C34D0"/>
    <w:rsid w:val="000C408E"/>
    <w:rsid w:val="000C5587"/>
    <w:rsid w:val="000C5D27"/>
    <w:rsid w:val="000C5E97"/>
    <w:rsid w:val="000C6069"/>
    <w:rsid w:val="000C6CF1"/>
    <w:rsid w:val="000C6D6C"/>
    <w:rsid w:val="000C710B"/>
    <w:rsid w:val="000C7195"/>
    <w:rsid w:val="000C7354"/>
    <w:rsid w:val="000C7566"/>
    <w:rsid w:val="000D003A"/>
    <w:rsid w:val="000D057E"/>
    <w:rsid w:val="000D1050"/>
    <w:rsid w:val="000D27A8"/>
    <w:rsid w:val="000D29D6"/>
    <w:rsid w:val="000D2D45"/>
    <w:rsid w:val="000D3FB2"/>
    <w:rsid w:val="000D4057"/>
    <w:rsid w:val="000D4075"/>
    <w:rsid w:val="000D490D"/>
    <w:rsid w:val="000D582B"/>
    <w:rsid w:val="000D61A5"/>
    <w:rsid w:val="000D6EFA"/>
    <w:rsid w:val="000D725F"/>
    <w:rsid w:val="000D7F0C"/>
    <w:rsid w:val="000E0287"/>
    <w:rsid w:val="000E03BB"/>
    <w:rsid w:val="000E129C"/>
    <w:rsid w:val="000E142A"/>
    <w:rsid w:val="000E1910"/>
    <w:rsid w:val="000E3AE7"/>
    <w:rsid w:val="000E4B1F"/>
    <w:rsid w:val="000E4B4D"/>
    <w:rsid w:val="000E5523"/>
    <w:rsid w:val="000E580A"/>
    <w:rsid w:val="000E5ED8"/>
    <w:rsid w:val="000E618F"/>
    <w:rsid w:val="000E67B4"/>
    <w:rsid w:val="000E7531"/>
    <w:rsid w:val="000E7B9F"/>
    <w:rsid w:val="000F0E78"/>
    <w:rsid w:val="000F0FB7"/>
    <w:rsid w:val="000F2546"/>
    <w:rsid w:val="000F37EA"/>
    <w:rsid w:val="000F3913"/>
    <w:rsid w:val="000F4989"/>
    <w:rsid w:val="000F6039"/>
    <w:rsid w:val="000F64C7"/>
    <w:rsid w:val="000F6621"/>
    <w:rsid w:val="000F7994"/>
    <w:rsid w:val="001002AB"/>
    <w:rsid w:val="00100AF3"/>
    <w:rsid w:val="001015F0"/>
    <w:rsid w:val="001026F4"/>
    <w:rsid w:val="001028D0"/>
    <w:rsid w:val="0010323F"/>
    <w:rsid w:val="00104D80"/>
    <w:rsid w:val="0010513B"/>
    <w:rsid w:val="00105986"/>
    <w:rsid w:val="00105A82"/>
    <w:rsid w:val="00106C72"/>
    <w:rsid w:val="001075C4"/>
    <w:rsid w:val="001075DA"/>
    <w:rsid w:val="00107EF1"/>
    <w:rsid w:val="0011019F"/>
    <w:rsid w:val="00110725"/>
    <w:rsid w:val="00110EBF"/>
    <w:rsid w:val="001113B2"/>
    <w:rsid w:val="00111A24"/>
    <w:rsid w:val="00111E51"/>
    <w:rsid w:val="00112BE7"/>
    <w:rsid w:val="0011423C"/>
    <w:rsid w:val="0011494E"/>
    <w:rsid w:val="00114C04"/>
    <w:rsid w:val="0011510C"/>
    <w:rsid w:val="00117296"/>
    <w:rsid w:val="001178D7"/>
    <w:rsid w:val="00120324"/>
    <w:rsid w:val="00120F4E"/>
    <w:rsid w:val="00121AE9"/>
    <w:rsid w:val="00121FD7"/>
    <w:rsid w:val="001229A1"/>
    <w:rsid w:val="00122B46"/>
    <w:rsid w:val="00122C73"/>
    <w:rsid w:val="00124147"/>
    <w:rsid w:val="00124413"/>
    <w:rsid w:val="00125BF1"/>
    <w:rsid w:val="0012619C"/>
    <w:rsid w:val="00126B74"/>
    <w:rsid w:val="00130250"/>
    <w:rsid w:val="00130F66"/>
    <w:rsid w:val="00131FA3"/>
    <w:rsid w:val="0013212E"/>
    <w:rsid w:val="0013252D"/>
    <w:rsid w:val="00133D5A"/>
    <w:rsid w:val="001348F0"/>
    <w:rsid w:val="00134B58"/>
    <w:rsid w:val="00135599"/>
    <w:rsid w:val="001362E8"/>
    <w:rsid w:val="00136DC1"/>
    <w:rsid w:val="00137448"/>
    <w:rsid w:val="00137FC1"/>
    <w:rsid w:val="00140E9C"/>
    <w:rsid w:val="001414A9"/>
    <w:rsid w:val="00141518"/>
    <w:rsid w:val="0014216F"/>
    <w:rsid w:val="00142C71"/>
    <w:rsid w:val="00142E7E"/>
    <w:rsid w:val="001432C3"/>
    <w:rsid w:val="001476C4"/>
    <w:rsid w:val="00147A8F"/>
    <w:rsid w:val="00147D37"/>
    <w:rsid w:val="00147ECB"/>
    <w:rsid w:val="001516DC"/>
    <w:rsid w:val="00152475"/>
    <w:rsid w:val="00152DC2"/>
    <w:rsid w:val="001530FC"/>
    <w:rsid w:val="00153327"/>
    <w:rsid w:val="001533D6"/>
    <w:rsid w:val="0015341A"/>
    <w:rsid w:val="0015397C"/>
    <w:rsid w:val="00154431"/>
    <w:rsid w:val="00154C8F"/>
    <w:rsid w:val="001556EB"/>
    <w:rsid w:val="0015607D"/>
    <w:rsid w:val="00156652"/>
    <w:rsid w:val="001566D6"/>
    <w:rsid w:val="00156AD9"/>
    <w:rsid w:val="00156E56"/>
    <w:rsid w:val="001575FE"/>
    <w:rsid w:val="0015799F"/>
    <w:rsid w:val="0016065A"/>
    <w:rsid w:val="001610ED"/>
    <w:rsid w:val="001618D5"/>
    <w:rsid w:val="00161BF9"/>
    <w:rsid w:val="0016234B"/>
    <w:rsid w:val="00163711"/>
    <w:rsid w:val="00164876"/>
    <w:rsid w:val="00165FF7"/>
    <w:rsid w:val="00167392"/>
    <w:rsid w:val="00167AD1"/>
    <w:rsid w:val="00167E25"/>
    <w:rsid w:val="0017004C"/>
    <w:rsid w:val="001701EF"/>
    <w:rsid w:val="0017067C"/>
    <w:rsid w:val="0017127B"/>
    <w:rsid w:val="00171663"/>
    <w:rsid w:val="0017197E"/>
    <w:rsid w:val="00171DF2"/>
    <w:rsid w:val="00172A4B"/>
    <w:rsid w:val="001735F1"/>
    <w:rsid w:val="00174555"/>
    <w:rsid w:val="0017493E"/>
    <w:rsid w:val="0017498E"/>
    <w:rsid w:val="00174BE3"/>
    <w:rsid w:val="0017682C"/>
    <w:rsid w:val="001768FD"/>
    <w:rsid w:val="00176AA2"/>
    <w:rsid w:val="00177D65"/>
    <w:rsid w:val="001804C0"/>
    <w:rsid w:val="0018084F"/>
    <w:rsid w:val="00180E2E"/>
    <w:rsid w:val="00181366"/>
    <w:rsid w:val="00181AF5"/>
    <w:rsid w:val="001826B7"/>
    <w:rsid w:val="0018322F"/>
    <w:rsid w:val="0018338F"/>
    <w:rsid w:val="00183E7E"/>
    <w:rsid w:val="00184283"/>
    <w:rsid w:val="00185908"/>
    <w:rsid w:val="0018647B"/>
    <w:rsid w:val="00186AAA"/>
    <w:rsid w:val="00186AE3"/>
    <w:rsid w:val="00186B14"/>
    <w:rsid w:val="00186C7A"/>
    <w:rsid w:val="0018794C"/>
    <w:rsid w:val="0019096F"/>
    <w:rsid w:val="00190BEA"/>
    <w:rsid w:val="00192934"/>
    <w:rsid w:val="001932E9"/>
    <w:rsid w:val="00193401"/>
    <w:rsid w:val="0019349D"/>
    <w:rsid w:val="00193DBB"/>
    <w:rsid w:val="0019517E"/>
    <w:rsid w:val="0019537C"/>
    <w:rsid w:val="001971EF"/>
    <w:rsid w:val="001976EF"/>
    <w:rsid w:val="001A0E80"/>
    <w:rsid w:val="001A0EF2"/>
    <w:rsid w:val="001A17D2"/>
    <w:rsid w:val="001A1A91"/>
    <w:rsid w:val="001A2797"/>
    <w:rsid w:val="001A34B3"/>
    <w:rsid w:val="001A37DC"/>
    <w:rsid w:val="001A3C47"/>
    <w:rsid w:val="001A4639"/>
    <w:rsid w:val="001A4C66"/>
    <w:rsid w:val="001A7729"/>
    <w:rsid w:val="001A7A5F"/>
    <w:rsid w:val="001B135E"/>
    <w:rsid w:val="001B141B"/>
    <w:rsid w:val="001B19FE"/>
    <w:rsid w:val="001B1DE9"/>
    <w:rsid w:val="001B2B61"/>
    <w:rsid w:val="001B2E48"/>
    <w:rsid w:val="001B3114"/>
    <w:rsid w:val="001B33F0"/>
    <w:rsid w:val="001B587B"/>
    <w:rsid w:val="001B6016"/>
    <w:rsid w:val="001B78B3"/>
    <w:rsid w:val="001B7F86"/>
    <w:rsid w:val="001C0212"/>
    <w:rsid w:val="001C2B2B"/>
    <w:rsid w:val="001C2D2F"/>
    <w:rsid w:val="001C329C"/>
    <w:rsid w:val="001C36E1"/>
    <w:rsid w:val="001C4C7D"/>
    <w:rsid w:val="001C4F3E"/>
    <w:rsid w:val="001C5927"/>
    <w:rsid w:val="001C633A"/>
    <w:rsid w:val="001C6DC4"/>
    <w:rsid w:val="001C7AC2"/>
    <w:rsid w:val="001D2382"/>
    <w:rsid w:val="001D31E7"/>
    <w:rsid w:val="001D4052"/>
    <w:rsid w:val="001D47F3"/>
    <w:rsid w:val="001D62F5"/>
    <w:rsid w:val="001D64AF"/>
    <w:rsid w:val="001D73CC"/>
    <w:rsid w:val="001D77A0"/>
    <w:rsid w:val="001D7FEE"/>
    <w:rsid w:val="001E0064"/>
    <w:rsid w:val="001E06BA"/>
    <w:rsid w:val="001E09AF"/>
    <w:rsid w:val="001E0DAD"/>
    <w:rsid w:val="001E16BE"/>
    <w:rsid w:val="001E2254"/>
    <w:rsid w:val="001E276F"/>
    <w:rsid w:val="001E2A13"/>
    <w:rsid w:val="001E2C72"/>
    <w:rsid w:val="001E33FA"/>
    <w:rsid w:val="001E37FD"/>
    <w:rsid w:val="001E3BE8"/>
    <w:rsid w:val="001E3C1D"/>
    <w:rsid w:val="001E3C25"/>
    <w:rsid w:val="001E4B88"/>
    <w:rsid w:val="001E4C64"/>
    <w:rsid w:val="001E573D"/>
    <w:rsid w:val="001E5BB6"/>
    <w:rsid w:val="001E5E18"/>
    <w:rsid w:val="001E6856"/>
    <w:rsid w:val="001E6AE7"/>
    <w:rsid w:val="001E6B50"/>
    <w:rsid w:val="001E7C2C"/>
    <w:rsid w:val="001F1515"/>
    <w:rsid w:val="001F303F"/>
    <w:rsid w:val="001F426A"/>
    <w:rsid w:val="001F44AE"/>
    <w:rsid w:val="001F45E6"/>
    <w:rsid w:val="001F4871"/>
    <w:rsid w:val="001F57DE"/>
    <w:rsid w:val="001F5C06"/>
    <w:rsid w:val="001F6262"/>
    <w:rsid w:val="001F634D"/>
    <w:rsid w:val="001F6F4C"/>
    <w:rsid w:val="001F7468"/>
    <w:rsid w:val="001F7B0F"/>
    <w:rsid w:val="001F7C42"/>
    <w:rsid w:val="001F7EAF"/>
    <w:rsid w:val="0020002B"/>
    <w:rsid w:val="00200D57"/>
    <w:rsid w:val="00201B1B"/>
    <w:rsid w:val="00202939"/>
    <w:rsid w:val="0020320D"/>
    <w:rsid w:val="00203267"/>
    <w:rsid w:val="00203767"/>
    <w:rsid w:val="00203923"/>
    <w:rsid w:val="002040FA"/>
    <w:rsid w:val="00204509"/>
    <w:rsid w:val="00204983"/>
    <w:rsid w:val="0020540F"/>
    <w:rsid w:val="00205DC7"/>
    <w:rsid w:val="00205F4A"/>
    <w:rsid w:val="00206271"/>
    <w:rsid w:val="002079A4"/>
    <w:rsid w:val="00207CB2"/>
    <w:rsid w:val="00207F56"/>
    <w:rsid w:val="002106F3"/>
    <w:rsid w:val="00211073"/>
    <w:rsid w:val="0021141B"/>
    <w:rsid w:val="002114F3"/>
    <w:rsid w:val="00211CE1"/>
    <w:rsid w:val="002126FF"/>
    <w:rsid w:val="0021272E"/>
    <w:rsid w:val="0021298B"/>
    <w:rsid w:val="002129E0"/>
    <w:rsid w:val="00212E4F"/>
    <w:rsid w:val="00212F17"/>
    <w:rsid w:val="002131AE"/>
    <w:rsid w:val="0021365C"/>
    <w:rsid w:val="00214CAE"/>
    <w:rsid w:val="00215E72"/>
    <w:rsid w:val="0021679B"/>
    <w:rsid w:val="00216A7D"/>
    <w:rsid w:val="00217661"/>
    <w:rsid w:val="00221164"/>
    <w:rsid w:val="002213C1"/>
    <w:rsid w:val="002215D6"/>
    <w:rsid w:val="002219BE"/>
    <w:rsid w:val="002225C6"/>
    <w:rsid w:val="00223AEC"/>
    <w:rsid w:val="00224575"/>
    <w:rsid w:val="00224A2B"/>
    <w:rsid w:val="0022562A"/>
    <w:rsid w:val="00225904"/>
    <w:rsid w:val="00225BB0"/>
    <w:rsid w:val="00225F69"/>
    <w:rsid w:val="0022640E"/>
    <w:rsid w:val="002264A9"/>
    <w:rsid w:val="002267D5"/>
    <w:rsid w:val="00226B0C"/>
    <w:rsid w:val="00226C88"/>
    <w:rsid w:val="00226F43"/>
    <w:rsid w:val="002279D8"/>
    <w:rsid w:val="00227C93"/>
    <w:rsid w:val="002306D9"/>
    <w:rsid w:val="00232CBF"/>
    <w:rsid w:val="002330CE"/>
    <w:rsid w:val="00233436"/>
    <w:rsid w:val="00233533"/>
    <w:rsid w:val="002337AF"/>
    <w:rsid w:val="00233DB5"/>
    <w:rsid w:val="00234EAE"/>
    <w:rsid w:val="0023533A"/>
    <w:rsid w:val="00236247"/>
    <w:rsid w:val="0023642B"/>
    <w:rsid w:val="002364D6"/>
    <w:rsid w:val="0023772E"/>
    <w:rsid w:val="00240598"/>
    <w:rsid w:val="00240D0B"/>
    <w:rsid w:val="00241203"/>
    <w:rsid w:val="002413A9"/>
    <w:rsid w:val="00241C3D"/>
    <w:rsid w:val="0024227D"/>
    <w:rsid w:val="00242487"/>
    <w:rsid w:val="00242636"/>
    <w:rsid w:val="00243193"/>
    <w:rsid w:val="00244DC8"/>
    <w:rsid w:val="00245605"/>
    <w:rsid w:val="00247974"/>
    <w:rsid w:val="00247AE7"/>
    <w:rsid w:val="00250540"/>
    <w:rsid w:val="002507B4"/>
    <w:rsid w:val="0025115C"/>
    <w:rsid w:val="0025155E"/>
    <w:rsid w:val="002515C6"/>
    <w:rsid w:val="00251D7D"/>
    <w:rsid w:val="00254938"/>
    <w:rsid w:val="00254E7E"/>
    <w:rsid w:val="00255204"/>
    <w:rsid w:val="00255849"/>
    <w:rsid w:val="00256684"/>
    <w:rsid w:val="00257614"/>
    <w:rsid w:val="00260DBB"/>
    <w:rsid w:val="002612AA"/>
    <w:rsid w:val="002622BD"/>
    <w:rsid w:val="0026270F"/>
    <w:rsid w:val="002632CB"/>
    <w:rsid w:val="0026359E"/>
    <w:rsid w:val="002636B7"/>
    <w:rsid w:val="00265434"/>
    <w:rsid w:val="00265554"/>
    <w:rsid w:val="0026594F"/>
    <w:rsid w:val="00265ECD"/>
    <w:rsid w:val="00266722"/>
    <w:rsid w:val="00266A5F"/>
    <w:rsid w:val="00267F76"/>
    <w:rsid w:val="0027091E"/>
    <w:rsid w:val="00274660"/>
    <w:rsid w:val="00275401"/>
    <w:rsid w:val="00275847"/>
    <w:rsid w:val="00275B4A"/>
    <w:rsid w:val="00276B79"/>
    <w:rsid w:val="00277B9E"/>
    <w:rsid w:val="00277BFB"/>
    <w:rsid w:val="00277CA5"/>
    <w:rsid w:val="002805D8"/>
    <w:rsid w:val="0028087E"/>
    <w:rsid w:val="00280E18"/>
    <w:rsid w:val="00280E6A"/>
    <w:rsid w:val="002825B7"/>
    <w:rsid w:val="002829CD"/>
    <w:rsid w:val="00282C0F"/>
    <w:rsid w:val="00282CBE"/>
    <w:rsid w:val="00282E8C"/>
    <w:rsid w:val="0028392C"/>
    <w:rsid w:val="002844A7"/>
    <w:rsid w:val="00284A90"/>
    <w:rsid w:val="00285A9A"/>
    <w:rsid w:val="002868CA"/>
    <w:rsid w:val="002869AA"/>
    <w:rsid w:val="002874D7"/>
    <w:rsid w:val="00287540"/>
    <w:rsid w:val="002878A3"/>
    <w:rsid w:val="002906D2"/>
    <w:rsid w:val="00290DB7"/>
    <w:rsid w:val="00290E5E"/>
    <w:rsid w:val="00290F9C"/>
    <w:rsid w:val="0029128F"/>
    <w:rsid w:val="002919A1"/>
    <w:rsid w:val="002925B1"/>
    <w:rsid w:val="0029352D"/>
    <w:rsid w:val="00293544"/>
    <w:rsid w:val="002938A0"/>
    <w:rsid w:val="00294303"/>
    <w:rsid w:val="00294FD0"/>
    <w:rsid w:val="0029560C"/>
    <w:rsid w:val="00295664"/>
    <w:rsid w:val="00295C2E"/>
    <w:rsid w:val="00295CAF"/>
    <w:rsid w:val="00295E3D"/>
    <w:rsid w:val="002964B1"/>
    <w:rsid w:val="0029650E"/>
    <w:rsid w:val="002965B0"/>
    <w:rsid w:val="00297D1C"/>
    <w:rsid w:val="00297F13"/>
    <w:rsid w:val="00297FE6"/>
    <w:rsid w:val="002A0064"/>
    <w:rsid w:val="002A0EE9"/>
    <w:rsid w:val="002A2614"/>
    <w:rsid w:val="002A3BAF"/>
    <w:rsid w:val="002A4143"/>
    <w:rsid w:val="002A445B"/>
    <w:rsid w:val="002A4995"/>
    <w:rsid w:val="002A5077"/>
    <w:rsid w:val="002A51CE"/>
    <w:rsid w:val="002A6161"/>
    <w:rsid w:val="002A68D4"/>
    <w:rsid w:val="002A692A"/>
    <w:rsid w:val="002A6A83"/>
    <w:rsid w:val="002A72CE"/>
    <w:rsid w:val="002A7346"/>
    <w:rsid w:val="002A75AB"/>
    <w:rsid w:val="002A7DA7"/>
    <w:rsid w:val="002B06D2"/>
    <w:rsid w:val="002B11BA"/>
    <w:rsid w:val="002B17BD"/>
    <w:rsid w:val="002B20E3"/>
    <w:rsid w:val="002B2C9D"/>
    <w:rsid w:val="002B36C0"/>
    <w:rsid w:val="002B4AA7"/>
    <w:rsid w:val="002B54FF"/>
    <w:rsid w:val="002B7CCD"/>
    <w:rsid w:val="002B7EE9"/>
    <w:rsid w:val="002B7EEA"/>
    <w:rsid w:val="002B7FC7"/>
    <w:rsid w:val="002C03B9"/>
    <w:rsid w:val="002C0BD1"/>
    <w:rsid w:val="002C0D6F"/>
    <w:rsid w:val="002C1681"/>
    <w:rsid w:val="002C1B4F"/>
    <w:rsid w:val="002C1C78"/>
    <w:rsid w:val="002C23AC"/>
    <w:rsid w:val="002C2415"/>
    <w:rsid w:val="002C2D8E"/>
    <w:rsid w:val="002C3A04"/>
    <w:rsid w:val="002C5A97"/>
    <w:rsid w:val="002C6120"/>
    <w:rsid w:val="002C64BC"/>
    <w:rsid w:val="002C661C"/>
    <w:rsid w:val="002C7695"/>
    <w:rsid w:val="002C7A64"/>
    <w:rsid w:val="002D0C89"/>
    <w:rsid w:val="002D0E49"/>
    <w:rsid w:val="002D1754"/>
    <w:rsid w:val="002D25DA"/>
    <w:rsid w:val="002D25F3"/>
    <w:rsid w:val="002D263F"/>
    <w:rsid w:val="002D364F"/>
    <w:rsid w:val="002D3E6A"/>
    <w:rsid w:val="002D44CB"/>
    <w:rsid w:val="002D4E65"/>
    <w:rsid w:val="002D4F96"/>
    <w:rsid w:val="002D5806"/>
    <w:rsid w:val="002D643F"/>
    <w:rsid w:val="002D65E3"/>
    <w:rsid w:val="002D7A90"/>
    <w:rsid w:val="002D7B50"/>
    <w:rsid w:val="002D7CE4"/>
    <w:rsid w:val="002D7F06"/>
    <w:rsid w:val="002E0320"/>
    <w:rsid w:val="002E096D"/>
    <w:rsid w:val="002E1077"/>
    <w:rsid w:val="002E113B"/>
    <w:rsid w:val="002E21C2"/>
    <w:rsid w:val="002E2B7E"/>
    <w:rsid w:val="002E3341"/>
    <w:rsid w:val="002E34C6"/>
    <w:rsid w:val="002E3A30"/>
    <w:rsid w:val="002E4FBD"/>
    <w:rsid w:val="002E56D1"/>
    <w:rsid w:val="002F0743"/>
    <w:rsid w:val="002F09CE"/>
    <w:rsid w:val="002F19C9"/>
    <w:rsid w:val="002F1AA7"/>
    <w:rsid w:val="002F2473"/>
    <w:rsid w:val="002F2D33"/>
    <w:rsid w:val="002F2EA3"/>
    <w:rsid w:val="002F3401"/>
    <w:rsid w:val="002F34BD"/>
    <w:rsid w:val="002F3A09"/>
    <w:rsid w:val="002F44C6"/>
    <w:rsid w:val="002F4D67"/>
    <w:rsid w:val="002F53A4"/>
    <w:rsid w:val="002F5895"/>
    <w:rsid w:val="002F5D87"/>
    <w:rsid w:val="002F6C4B"/>
    <w:rsid w:val="002F7FE0"/>
    <w:rsid w:val="00300CB1"/>
    <w:rsid w:val="00300DAB"/>
    <w:rsid w:val="003013E9"/>
    <w:rsid w:val="003015D9"/>
    <w:rsid w:val="00301A19"/>
    <w:rsid w:val="0030254E"/>
    <w:rsid w:val="00302F98"/>
    <w:rsid w:val="003032B2"/>
    <w:rsid w:val="00303364"/>
    <w:rsid w:val="00303592"/>
    <w:rsid w:val="00304941"/>
    <w:rsid w:val="0030535D"/>
    <w:rsid w:val="00305434"/>
    <w:rsid w:val="003055F3"/>
    <w:rsid w:val="003060A5"/>
    <w:rsid w:val="00306577"/>
    <w:rsid w:val="00306616"/>
    <w:rsid w:val="003067DE"/>
    <w:rsid w:val="003071AE"/>
    <w:rsid w:val="00307208"/>
    <w:rsid w:val="00307C78"/>
    <w:rsid w:val="00310265"/>
    <w:rsid w:val="00310893"/>
    <w:rsid w:val="00311AB5"/>
    <w:rsid w:val="00312167"/>
    <w:rsid w:val="00312649"/>
    <w:rsid w:val="00312D8E"/>
    <w:rsid w:val="00314848"/>
    <w:rsid w:val="00314A0F"/>
    <w:rsid w:val="00315988"/>
    <w:rsid w:val="00317364"/>
    <w:rsid w:val="00317A22"/>
    <w:rsid w:val="00320379"/>
    <w:rsid w:val="003203DF"/>
    <w:rsid w:val="003203F4"/>
    <w:rsid w:val="00320CA4"/>
    <w:rsid w:val="003221AE"/>
    <w:rsid w:val="003230BC"/>
    <w:rsid w:val="00323CD4"/>
    <w:rsid w:val="0032404E"/>
    <w:rsid w:val="0032420D"/>
    <w:rsid w:val="00326B69"/>
    <w:rsid w:val="00326C5F"/>
    <w:rsid w:val="00326C7A"/>
    <w:rsid w:val="00327720"/>
    <w:rsid w:val="00327B0E"/>
    <w:rsid w:val="00330AD5"/>
    <w:rsid w:val="00330C8E"/>
    <w:rsid w:val="00331F8F"/>
    <w:rsid w:val="003326E3"/>
    <w:rsid w:val="00333040"/>
    <w:rsid w:val="00333460"/>
    <w:rsid w:val="00333501"/>
    <w:rsid w:val="0033365E"/>
    <w:rsid w:val="00333CB5"/>
    <w:rsid w:val="00333E7E"/>
    <w:rsid w:val="00334764"/>
    <w:rsid w:val="00334BDA"/>
    <w:rsid w:val="00334CE1"/>
    <w:rsid w:val="00335018"/>
    <w:rsid w:val="00335178"/>
    <w:rsid w:val="00335690"/>
    <w:rsid w:val="0033575D"/>
    <w:rsid w:val="00336220"/>
    <w:rsid w:val="003401CF"/>
    <w:rsid w:val="003404C6"/>
    <w:rsid w:val="00340703"/>
    <w:rsid w:val="00340C1F"/>
    <w:rsid w:val="00341537"/>
    <w:rsid w:val="00341731"/>
    <w:rsid w:val="00341DF4"/>
    <w:rsid w:val="0034348D"/>
    <w:rsid w:val="00343B74"/>
    <w:rsid w:val="0034426F"/>
    <w:rsid w:val="00344D6C"/>
    <w:rsid w:val="00345BC6"/>
    <w:rsid w:val="00345E00"/>
    <w:rsid w:val="0034674B"/>
    <w:rsid w:val="00346C7E"/>
    <w:rsid w:val="0035008E"/>
    <w:rsid w:val="00350C14"/>
    <w:rsid w:val="00352342"/>
    <w:rsid w:val="00352A00"/>
    <w:rsid w:val="00352CD9"/>
    <w:rsid w:val="003538C8"/>
    <w:rsid w:val="00354029"/>
    <w:rsid w:val="0035431A"/>
    <w:rsid w:val="003553DD"/>
    <w:rsid w:val="00355CBA"/>
    <w:rsid w:val="00355E10"/>
    <w:rsid w:val="00355E61"/>
    <w:rsid w:val="0035776A"/>
    <w:rsid w:val="00360EF9"/>
    <w:rsid w:val="0036223C"/>
    <w:rsid w:val="00362341"/>
    <w:rsid w:val="00362617"/>
    <w:rsid w:val="0036354B"/>
    <w:rsid w:val="00363FAB"/>
    <w:rsid w:val="00364EE8"/>
    <w:rsid w:val="00364F3D"/>
    <w:rsid w:val="00364F5E"/>
    <w:rsid w:val="003654D7"/>
    <w:rsid w:val="00365F07"/>
    <w:rsid w:val="003661E2"/>
    <w:rsid w:val="00367141"/>
    <w:rsid w:val="00367BF8"/>
    <w:rsid w:val="00370A32"/>
    <w:rsid w:val="00370D72"/>
    <w:rsid w:val="00371072"/>
    <w:rsid w:val="00371827"/>
    <w:rsid w:val="00371C02"/>
    <w:rsid w:val="0037230E"/>
    <w:rsid w:val="00372956"/>
    <w:rsid w:val="00372CE7"/>
    <w:rsid w:val="00373E29"/>
    <w:rsid w:val="0037519A"/>
    <w:rsid w:val="0037524D"/>
    <w:rsid w:val="00375B03"/>
    <w:rsid w:val="00375E0A"/>
    <w:rsid w:val="00375E15"/>
    <w:rsid w:val="00376514"/>
    <w:rsid w:val="0038019D"/>
    <w:rsid w:val="00381504"/>
    <w:rsid w:val="00381BFB"/>
    <w:rsid w:val="00382427"/>
    <w:rsid w:val="00382AD1"/>
    <w:rsid w:val="0038312B"/>
    <w:rsid w:val="0038337E"/>
    <w:rsid w:val="00384958"/>
    <w:rsid w:val="0038618A"/>
    <w:rsid w:val="00386C06"/>
    <w:rsid w:val="003870D8"/>
    <w:rsid w:val="00387B32"/>
    <w:rsid w:val="00387FDB"/>
    <w:rsid w:val="00390DAD"/>
    <w:rsid w:val="00391930"/>
    <w:rsid w:val="00391D18"/>
    <w:rsid w:val="0039269A"/>
    <w:rsid w:val="003929B1"/>
    <w:rsid w:val="00393A56"/>
    <w:rsid w:val="00393CD2"/>
    <w:rsid w:val="00393D0B"/>
    <w:rsid w:val="0039476E"/>
    <w:rsid w:val="003947E5"/>
    <w:rsid w:val="00394B79"/>
    <w:rsid w:val="00394F2C"/>
    <w:rsid w:val="00396378"/>
    <w:rsid w:val="00396527"/>
    <w:rsid w:val="00396E42"/>
    <w:rsid w:val="003976D8"/>
    <w:rsid w:val="00397B29"/>
    <w:rsid w:val="00397F3B"/>
    <w:rsid w:val="00397F5B"/>
    <w:rsid w:val="003A054B"/>
    <w:rsid w:val="003A0778"/>
    <w:rsid w:val="003A0A87"/>
    <w:rsid w:val="003A1E83"/>
    <w:rsid w:val="003A214E"/>
    <w:rsid w:val="003A2D4E"/>
    <w:rsid w:val="003A3868"/>
    <w:rsid w:val="003A3C0A"/>
    <w:rsid w:val="003A451D"/>
    <w:rsid w:val="003A4769"/>
    <w:rsid w:val="003A4837"/>
    <w:rsid w:val="003A4A7A"/>
    <w:rsid w:val="003A4E15"/>
    <w:rsid w:val="003A5A72"/>
    <w:rsid w:val="003A6673"/>
    <w:rsid w:val="003A77A0"/>
    <w:rsid w:val="003B068B"/>
    <w:rsid w:val="003B11D2"/>
    <w:rsid w:val="003B1548"/>
    <w:rsid w:val="003B1C8B"/>
    <w:rsid w:val="003B2118"/>
    <w:rsid w:val="003B21DF"/>
    <w:rsid w:val="003B2729"/>
    <w:rsid w:val="003B3237"/>
    <w:rsid w:val="003B5899"/>
    <w:rsid w:val="003B62A7"/>
    <w:rsid w:val="003B746C"/>
    <w:rsid w:val="003C06B6"/>
    <w:rsid w:val="003C0722"/>
    <w:rsid w:val="003C1EBD"/>
    <w:rsid w:val="003C2250"/>
    <w:rsid w:val="003C23D5"/>
    <w:rsid w:val="003C2D0F"/>
    <w:rsid w:val="003C35BB"/>
    <w:rsid w:val="003C3EB2"/>
    <w:rsid w:val="003C443E"/>
    <w:rsid w:val="003C4C62"/>
    <w:rsid w:val="003C4CC6"/>
    <w:rsid w:val="003C5513"/>
    <w:rsid w:val="003C5DED"/>
    <w:rsid w:val="003C722F"/>
    <w:rsid w:val="003D0E92"/>
    <w:rsid w:val="003D0EB9"/>
    <w:rsid w:val="003D1F1B"/>
    <w:rsid w:val="003D20CB"/>
    <w:rsid w:val="003D2A32"/>
    <w:rsid w:val="003D2FB4"/>
    <w:rsid w:val="003D33D1"/>
    <w:rsid w:val="003D3AB9"/>
    <w:rsid w:val="003D3BA2"/>
    <w:rsid w:val="003D42D9"/>
    <w:rsid w:val="003D42EE"/>
    <w:rsid w:val="003D4B14"/>
    <w:rsid w:val="003D6861"/>
    <w:rsid w:val="003D6867"/>
    <w:rsid w:val="003D6933"/>
    <w:rsid w:val="003D7444"/>
    <w:rsid w:val="003D77D4"/>
    <w:rsid w:val="003D7916"/>
    <w:rsid w:val="003D7E21"/>
    <w:rsid w:val="003E0B1D"/>
    <w:rsid w:val="003E2116"/>
    <w:rsid w:val="003E2264"/>
    <w:rsid w:val="003E2F96"/>
    <w:rsid w:val="003E3762"/>
    <w:rsid w:val="003E41DC"/>
    <w:rsid w:val="003E4F32"/>
    <w:rsid w:val="003E55D6"/>
    <w:rsid w:val="003E59E2"/>
    <w:rsid w:val="003E6949"/>
    <w:rsid w:val="003E70A0"/>
    <w:rsid w:val="003E771C"/>
    <w:rsid w:val="003E7EB2"/>
    <w:rsid w:val="003F0058"/>
    <w:rsid w:val="003F025F"/>
    <w:rsid w:val="003F041B"/>
    <w:rsid w:val="003F05D1"/>
    <w:rsid w:val="003F07B0"/>
    <w:rsid w:val="003F0C7E"/>
    <w:rsid w:val="003F11CC"/>
    <w:rsid w:val="003F1EE8"/>
    <w:rsid w:val="003F2A51"/>
    <w:rsid w:val="003F2B6D"/>
    <w:rsid w:val="003F326D"/>
    <w:rsid w:val="003F381B"/>
    <w:rsid w:val="003F3F57"/>
    <w:rsid w:val="003F4243"/>
    <w:rsid w:val="003F43FB"/>
    <w:rsid w:val="003F4414"/>
    <w:rsid w:val="003F4CD3"/>
    <w:rsid w:val="003F6E2C"/>
    <w:rsid w:val="003F7314"/>
    <w:rsid w:val="003F7A1F"/>
    <w:rsid w:val="003F7E06"/>
    <w:rsid w:val="0040121A"/>
    <w:rsid w:val="004018D4"/>
    <w:rsid w:val="004032E7"/>
    <w:rsid w:val="004036FE"/>
    <w:rsid w:val="004039FE"/>
    <w:rsid w:val="0040452B"/>
    <w:rsid w:val="00404CC8"/>
    <w:rsid w:val="004050AD"/>
    <w:rsid w:val="004056E2"/>
    <w:rsid w:val="00406938"/>
    <w:rsid w:val="00407641"/>
    <w:rsid w:val="00407E66"/>
    <w:rsid w:val="004110EA"/>
    <w:rsid w:val="004112F5"/>
    <w:rsid w:val="0041204D"/>
    <w:rsid w:val="0041370E"/>
    <w:rsid w:val="004153E9"/>
    <w:rsid w:val="004157C8"/>
    <w:rsid w:val="00416C0B"/>
    <w:rsid w:val="0041722B"/>
    <w:rsid w:val="00417E73"/>
    <w:rsid w:val="00420507"/>
    <w:rsid w:val="00420540"/>
    <w:rsid w:val="004206F0"/>
    <w:rsid w:val="00420E50"/>
    <w:rsid w:val="00420FA3"/>
    <w:rsid w:val="00421FA2"/>
    <w:rsid w:val="004227FA"/>
    <w:rsid w:val="00422C04"/>
    <w:rsid w:val="004232E7"/>
    <w:rsid w:val="0042358E"/>
    <w:rsid w:val="004237AC"/>
    <w:rsid w:val="00423C08"/>
    <w:rsid w:val="00423C7C"/>
    <w:rsid w:val="00425592"/>
    <w:rsid w:val="004259F1"/>
    <w:rsid w:val="00426458"/>
    <w:rsid w:val="00426E7B"/>
    <w:rsid w:val="004302AA"/>
    <w:rsid w:val="00430747"/>
    <w:rsid w:val="00430E4C"/>
    <w:rsid w:val="004312B1"/>
    <w:rsid w:val="00431BCF"/>
    <w:rsid w:val="0043282F"/>
    <w:rsid w:val="004337DA"/>
    <w:rsid w:val="00433AAA"/>
    <w:rsid w:val="00433E6C"/>
    <w:rsid w:val="00434054"/>
    <w:rsid w:val="004345E7"/>
    <w:rsid w:val="00434CB4"/>
    <w:rsid w:val="004350FF"/>
    <w:rsid w:val="0043555D"/>
    <w:rsid w:val="00435CC1"/>
    <w:rsid w:val="00437EFF"/>
    <w:rsid w:val="0044028F"/>
    <w:rsid w:val="004406E9"/>
    <w:rsid w:val="00440EC9"/>
    <w:rsid w:val="004422CD"/>
    <w:rsid w:val="004438E1"/>
    <w:rsid w:val="0044392B"/>
    <w:rsid w:val="004446AB"/>
    <w:rsid w:val="00444D9B"/>
    <w:rsid w:val="004462BF"/>
    <w:rsid w:val="0044659B"/>
    <w:rsid w:val="00446626"/>
    <w:rsid w:val="00446F93"/>
    <w:rsid w:val="004475E3"/>
    <w:rsid w:val="00447C52"/>
    <w:rsid w:val="0045172D"/>
    <w:rsid w:val="0045260A"/>
    <w:rsid w:val="004526F8"/>
    <w:rsid w:val="0045318B"/>
    <w:rsid w:val="00453B6D"/>
    <w:rsid w:val="00454472"/>
    <w:rsid w:val="004555A6"/>
    <w:rsid w:val="00455AEC"/>
    <w:rsid w:val="00455DCD"/>
    <w:rsid w:val="00455E8E"/>
    <w:rsid w:val="00456128"/>
    <w:rsid w:val="0045703F"/>
    <w:rsid w:val="00457C4E"/>
    <w:rsid w:val="004619DC"/>
    <w:rsid w:val="00461A1B"/>
    <w:rsid w:val="00462310"/>
    <w:rsid w:val="00462483"/>
    <w:rsid w:val="0046254D"/>
    <w:rsid w:val="00463179"/>
    <w:rsid w:val="00463C7D"/>
    <w:rsid w:val="00464591"/>
    <w:rsid w:val="00466960"/>
    <w:rsid w:val="00467068"/>
    <w:rsid w:val="00467344"/>
    <w:rsid w:val="00470D35"/>
    <w:rsid w:val="004727F9"/>
    <w:rsid w:val="004731F9"/>
    <w:rsid w:val="00473382"/>
    <w:rsid w:val="004735D7"/>
    <w:rsid w:val="00473A3F"/>
    <w:rsid w:val="0047468C"/>
    <w:rsid w:val="004750B6"/>
    <w:rsid w:val="00475194"/>
    <w:rsid w:val="0047547D"/>
    <w:rsid w:val="004760FF"/>
    <w:rsid w:val="0047612F"/>
    <w:rsid w:val="00476900"/>
    <w:rsid w:val="00477150"/>
    <w:rsid w:val="004809B0"/>
    <w:rsid w:val="00480B89"/>
    <w:rsid w:val="00481608"/>
    <w:rsid w:val="0048188C"/>
    <w:rsid w:val="00481FB7"/>
    <w:rsid w:val="0048359C"/>
    <w:rsid w:val="00484868"/>
    <w:rsid w:val="00484956"/>
    <w:rsid w:val="00485893"/>
    <w:rsid w:val="00486169"/>
    <w:rsid w:val="00486435"/>
    <w:rsid w:val="00486DC7"/>
    <w:rsid w:val="0048703E"/>
    <w:rsid w:val="00487121"/>
    <w:rsid w:val="00487209"/>
    <w:rsid w:val="004878F8"/>
    <w:rsid w:val="00487D4A"/>
    <w:rsid w:val="004904FB"/>
    <w:rsid w:val="00490649"/>
    <w:rsid w:val="00490B6A"/>
    <w:rsid w:val="004920B0"/>
    <w:rsid w:val="00492EA4"/>
    <w:rsid w:val="004930CE"/>
    <w:rsid w:val="004936CF"/>
    <w:rsid w:val="00493AA5"/>
    <w:rsid w:val="00494385"/>
    <w:rsid w:val="0049464F"/>
    <w:rsid w:val="00494889"/>
    <w:rsid w:val="00494D04"/>
    <w:rsid w:val="00494D92"/>
    <w:rsid w:val="00495897"/>
    <w:rsid w:val="00495E60"/>
    <w:rsid w:val="004961F2"/>
    <w:rsid w:val="004969E9"/>
    <w:rsid w:val="004A0527"/>
    <w:rsid w:val="004A0646"/>
    <w:rsid w:val="004A1393"/>
    <w:rsid w:val="004A13B1"/>
    <w:rsid w:val="004A142E"/>
    <w:rsid w:val="004A1D97"/>
    <w:rsid w:val="004A25F4"/>
    <w:rsid w:val="004A2F68"/>
    <w:rsid w:val="004A2F92"/>
    <w:rsid w:val="004A329C"/>
    <w:rsid w:val="004A3BB6"/>
    <w:rsid w:val="004A3DFA"/>
    <w:rsid w:val="004A42B5"/>
    <w:rsid w:val="004A5E9A"/>
    <w:rsid w:val="004A6A2D"/>
    <w:rsid w:val="004A6E15"/>
    <w:rsid w:val="004A7619"/>
    <w:rsid w:val="004B045E"/>
    <w:rsid w:val="004B119C"/>
    <w:rsid w:val="004B1FBF"/>
    <w:rsid w:val="004B2268"/>
    <w:rsid w:val="004B23A9"/>
    <w:rsid w:val="004B2F6C"/>
    <w:rsid w:val="004B2F8A"/>
    <w:rsid w:val="004B341E"/>
    <w:rsid w:val="004B3D1B"/>
    <w:rsid w:val="004B3DC7"/>
    <w:rsid w:val="004B4237"/>
    <w:rsid w:val="004B4B5F"/>
    <w:rsid w:val="004B5795"/>
    <w:rsid w:val="004B6F75"/>
    <w:rsid w:val="004B7348"/>
    <w:rsid w:val="004B73E3"/>
    <w:rsid w:val="004C0034"/>
    <w:rsid w:val="004C0176"/>
    <w:rsid w:val="004C0601"/>
    <w:rsid w:val="004C06D8"/>
    <w:rsid w:val="004C170B"/>
    <w:rsid w:val="004C173B"/>
    <w:rsid w:val="004C1E65"/>
    <w:rsid w:val="004C294C"/>
    <w:rsid w:val="004C3204"/>
    <w:rsid w:val="004C32E6"/>
    <w:rsid w:val="004C3ECE"/>
    <w:rsid w:val="004C4528"/>
    <w:rsid w:val="004C45F2"/>
    <w:rsid w:val="004C50C8"/>
    <w:rsid w:val="004C531E"/>
    <w:rsid w:val="004C53F1"/>
    <w:rsid w:val="004C5533"/>
    <w:rsid w:val="004C62E8"/>
    <w:rsid w:val="004C6D3C"/>
    <w:rsid w:val="004C6F98"/>
    <w:rsid w:val="004D0584"/>
    <w:rsid w:val="004D0589"/>
    <w:rsid w:val="004D068F"/>
    <w:rsid w:val="004D0F15"/>
    <w:rsid w:val="004D0FDC"/>
    <w:rsid w:val="004D165E"/>
    <w:rsid w:val="004D1B31"/>
    <w:rsid w:val="004D1E78"/>
    <w:rsid w:val="004D21E1"/>
    <w:rsid w:val="004D3633"/>
    <w:rsid w:val="004D5AC7"/>
    <w:rsid w:val="004D6B28"/>
    <w:rsid w:val="004D73CE"/>
    <w:rsid w:val="004D786F"/>
    <w:rsid w:val="004D7B5D"/>
    <w:rsid w:val="004D7C61"/>
    <w:rsid w:val="004E0353"/>
    <w:rsid w:val="004E1A9D"/>
    <w:rsid w:val="004E1B9C"/>
    <w:rsid w:val="004E1C3F"/>
    <w:rsid w:val="004E1CD7"/>
    <w:rsid w:val="004E235D"/>
    <w:rsid w:val="004E23B2"/>
    <w:rsid w:val="004E265A"/>
    <w:rsid w:val="004E3981"/>
    <w:rsid w:val="004E3B04"/>
    <w:rsid w:val="004E4249"/>
    <w:rsid w:val="004E736E"/>
    <w:rsid w:val="004E75FC"/>
    <w:rsid w:val="004E7D18"/>
    <w:rsid w:val="004F087C"/>
    <w:rsid w:val="004F0911"/>
    <w:rsid w:val="004F0B91"/>
    <w:rsid w:val="004F0C72"/>
    <w:rsid w:val="004F0EE7"/>
    <w:rsid w:val="004F0F4B"/>
    <w:rsid w:val="004F0FB1"/>
    <w:rsid w:val="004F1290"/>
    <w:rsid w:val="004F1B7A"/>
    <w:rsid w:val="004F1E1F"/>
    <w:rsid w:val="004F26FF"/>
    <w:rsid w:val="004F277E"/>
    <w:rsid w:val="004F2936"/>
    <w:rsid w:val="004F353F"/>
    <w:rsid w:val="004F3580"/>
    <w:rsid w:val="004F39EC"/>
    <w:rsid w:val="004F42B6"/>
    <w:rsid w:val="004F476D"/>
    <w:rsid w:val="004F4CB0"/>
    <w:rsid w:val="004F4DCF"/>
    <w:rsid w:val="004F5149"/>
    <w:rsid w:val="004F66E2"/>
    <w:rsid w:val="004F75B7"/>
    <w:rsid w:val="004F77AA"/>
    <w:rsid w:val="00500A19"/>
    <w:rsid w:val="00500E6E"/>
    <w:rsid w:val="00501847"/>
    <w:rsid w:val="005026DB"/>
    <w:rsid w:val="00502703"/>
    <w:rsid w:val="00503A2B"/>
    <w:rsid w:val="00503BE8"/>
    <w:rsid w:val="00503CE4"/>
    <w:rsid w:val="00503E97"/>
    <w:rsid w:val="0050413B"/>
    <w:rsid w:val="00504B1A"/>
    <w:rsid w:val="00504D00"/>
    <w:rsid w:val="00504E2A"/>
    <w:rsid w:val="0050510C"/>
    <w:rsid w:val="00506068"/>
    <w:rsid w:val="00506911"/>
    <w:rsid w:val="00506A2E"/>
    <w:rsid w:val="005073A2"/>
    <w:rsid w:val="0050753A"/>
    <w:rsid w:val="0050763E"/>
    <w:rsid w:val="00507CB9"/>
    <w:rsid w:val="005100BD"/>
    <w:rsid w:val="0051063A"/>
    <w:rsid w:val="00510ABE"/>
    <w:rsid w:val="00511889"/>
    <w:rsid w:val="00511964"/>
    <w:rsid w:val="00511CFB"/>
    <w:rsid w:val="00511E9F"/>
    <w:rsid w:val="00512034"/>
    <w:rsid w:val="005126AF"/>
    <w:rsid w:val="0051299E"/>
    <w:rsid w:val="00512BA5"/>
    <w:rsid w:val="005131E9"/>
    <w:rsid w:val="005133C0"/>
    <w:rsid w:val="00513E47"/>
    <w:rsid w:val="00513F61"/>
    <w:rsid w:val="005143B2"/>
    <w:rsid w:val="0051444C"/>
    <w:rsid w:val="00514644"/>
    <w:rsid w:val="00514793"/>
    <w:rsid w:val="00515B6D"/>
    <w:rsid w:val="00515ECD"/>
    <w:rsid w:val="00516364"/>
    <w:rsid w:val="00516AD5"/>
    <w:rsid w:val="0051795E"/>
    <w:rsid w:val="00520202"/>
    <w:rsid w:val="00520B1B"/>
    <w:rsid w:val="00523329"/>
    <w:rsid w:val="0052366F"/>
    <w:rsid w:val="00523787"/>
    <w:rsid w:val="00525847"/>
    <w:rsid w:val="00526204"/>
    <w:rsid w:val="005263D7"/>
    <w:rsid w:val="00526C3B"/>
    <w:rsid w:val="00526E8A"/>
    <w:rsid w:val="00527380"/>
    <w:rsid w:val="0053087D"/>
    <w:rsid w:val="00530A11"/>
    <w:rsid w:val="00530DFD"/>
    <w:rsid w:val="00531228"/>
    <w:rsid w:val="0053231B"/>
    <w:rsid w:val="00534126"/>
    <w:rsid w:val="00534518"/>
    <w:rsid w:val="005348A8"/>
    <w:rsid w:val="0053496A"/>
    <w:rsid w:val="00534F72"/>
    <w:rsid w:val="00535269"/>
    <w:rsid w:val="00536285"/>
    <w:rsid w:val="005366D8"/>
    <w:rsid w:val="00536802"/>
    <w:rsid w:val="00536FAE"/>
    <w:rsid w:val="0053746A"/>
    <w:rsid w:val="005376C9"/>
    <w:rsid w:val="005405F9"/>
    <w:rsid w:val="00540713"/>
    <w:rsid w:val="00541D9C"/>
    <w:rsid w:val="005422A0"/>
    <w:rsid w:val="005433A0"/>
    <w:rsid w:val="0054342C"/>
    <w:rsid w:val="005443D8"/>
    <w:rsid w:val="005446F9"/>
    <w:rsid w:val="00544895"/>
    <w:rsid w:val="00544F5D"/>
    <w:rsid w:val="0054524B"/>
    <w:rsid w:val="00546577"/>
    <w:rsid w:val="005500CE"/>
    <w:rsid w:val="00550255"/>
    <w:rsid w:val="00550F98"/>
    <w:rsid w:val="00551529"/>
    <w:rsid w:val="00551C5D"/>
    <w:rsid w:val="00552446"/>
    <w:rsid w:val="0055277F"/>
    <w:rsid w:val="00552FB1"/>
    <w:rsid w:val="005532BD"/>
    <w:rsid w:val="00553FB0"/>
    <w:rsid w:val="0055407F"/>
    <w:rsid w:val="00554203"/>
    <w:rsid w:val="00554751"/>
    <w:rsid w:val="00555A0D"/>
    <w:rsid w:val="00555FEA"/>
    <w:rsid w:val="00556335"/>
    <w:rsid w:val="00556BCB"/>
    <w:rsid w:val="00556C10"/>
    <w:rsid w:val="0055709E"/>
    <w:rsid w:val="00557B59"/>
    <w:rsid w:val="00560353"/>
    <w:rsid w:val="00561069"/>
    <w:rsid w:val="005611C4"/>
    <w:rsid w:val="00562514"/>
    <w:rsid w:val="005627FA"/>
    <w:rsid w:val="00562C76"/>
    <w:rsid w:val="00562D79"/>
    <w:rsid w:val="00563A25"/>
    <w:rsid w:val="00564470"/>
    <w:rsid w:val="0056509E"/>
    <w:rsid w:val="00565BFC"/>
    <w:rsid w:val="00565F04"/>
    <w:rsid w:val="005660A2"/>
    <w:rsid w:val="005660EE"/>
    <w:rsid w:val="005664F1"/>
    <w:rsid w:val="00566F01"/>
    <w:rsid w:val="00566F94"/>
    <w:rsid w:val="00567B56"/>
    <w:rsid w:val="00570E18"/>
    <w:rsid w:val="0057110F"/>
    <w:rsid w:val="0057137E"/>
    <w:rsid w:val="00571AAB"/>
    <w:rsid w:val="00573BF6"/>
    <w:rsid w:val="0057503B"/>
    <w:rsid w:val="00575489"/>
    <w:rsid w:val="005762E3"/>
    <w:rsid w:val="0058099D"/>
    <w:rsid w:val="00580DB3"/>
    <w:rsid w:val="00581D13"/>
    <w:rsid w:val="005826D5"/>
    <w:rsid w:val="00582FF4"/>
    <w:rsid w:val="00583BD7"/>
    <w:rsid w:val="005855F4"/>
    <w:rsid w:val="00585E0B"/>
    <w:rsid w:val="005867E0"/>
    <w:rsid w:val="005878EF"/>
    <w:rsid w:val="00590845"/>
    <w:rsid w:val="00591834"/>
    <w:rsid w:val="00591AF7"/>
    <w:rsid w:val="00592268"/>
    <w:rsid w:val="00592867"/>
    <w:rsid w:val="0059323E"/>
    <w:rsid w:val="00593464"/>
    <w:rsid w:val="0059349C"/>
    <w:rsid w:val="00593FB8"/>
    <w:rsid w:val="00594021"/>
    <w:rsid w:val="0059474E"/>
    <w:rsid w:val="00594871"/>
    <w:rsid w:val="005951C6"/>
    <w:rsid w:val="00595663"/>
    <w:rsid w:val="005959E6"/>
    <w:rsid w:val="00595F85"/>
    <w:rsid w:val="005A02A9"/>
    <w:rsid w:val="005A09A5"/>
    <w:rsid w:val="005A0A02"/>
    <w:rsid w:val="005A2777"/>
    <w:rsid w:val="005A4369"/>
    <w:rsid w:val="005A580E"/>
    <w:rsid w:val="005A5C00"/>
    <w:rsid w:val="005A6817"/>
    <w:rsid w:val="005A6D6A"/>
    <w:rsid w:val="005A6E48"/>
    <w:rsid w:val="005A7256"/>
    <w:rsid w:val="005A78C4"/>
    <w:rsid w:val="005A7E14"/>
    <w:rsid w:val="005B0283"/>
    <w:rsid w:val="005B0C14"/>
    <w:rsid w:val="005B0F71"/>
    <w:rsid w:val="005B2761"/>
    <w:rsid w:val="005B2E1A"/>
    <w:rsid w:val="005B3963"/>
    <w:rsid w:val="005B4546"/>
    <w:rsid w:val="005B4EAB"/>
    <w:rsid w:val="005B4FCF"/>
    <w:rsid w:val="005B59FF"/>
    <w:rsid w:val="005B5ADE"/>
    <w:rsid w:val="005B5EE3"/>
    <w:rsid w:val="005B5F5F"/>
    <w:rsid w:val="005B6049"/>
    <w:rsid w:val="005B7121"/>
    <w:rsid w:val="005B7779"/>
    <w:rsid w:val="005B7F00"/>
    <w:rsid w:val="005C10D6"/>
    <w:rsid w:val="005C12AC"/>
    <w:rsid w:val="005C178D"/>
    <w:rsid w:val="005C1EAA"/>
    <w:rsid w:val="005C275D"/>
    <w:rsid w:val="005C2DB1"/>
    <w:rsid w:val="005C2F5B"/>
    <w:rsid w:val="005C3160"/>
    <w:rsid w:val="005C3657"/>
    <w:rsid w:val="005C3D93"/>
    <w:rsid w:val="005C40A5"/>
    <w:rsid w:val="005C54C1"/>
    <w:rsid w:val="005C54D2"/>
    <w:rsid w:val="005C5E7D"/>
    <w:rsid w:val="005C6ACA"/>
    <w:rsid w:val="005C6BC2"/>
    <w:rsid w:val="005C7361"/>
    <w:rsid w:val="005C79EA"/>
    <w:rsid w:val="005D04AD"/>
    <w:rsid w:val="005D1334"/>
    <w:rsid w:val="005D2772"/>
    <w:rsid w:val="005D2983"/>
    <w:rsid w:val="005D302E"/>
    <w:rsid w:val="005D319F"/>
    <w:rsid w:val="005D4342"/>
    <w:rsid w:val="005D4586"/>
    <w:rsid w:val="005D47E3"/>
    <w:rsid w:val="005D4C81"/>
    <w:rsid w:val="005D4DE9"/>
    <w:rsid w:val="005D512E"/>
    <w:rsid w:val="005D52C5"/>
    <w:rsid w:val="005D620F"/>
    <w:rsid w:val="005D7696"/>
    <w:rsid w:val="005E005A"/>
    <w:rsid w:val="005E07EB"/>
    <w:rsid w:val="005E0B6A"/>
    <w:rsid w:val="005E0E7F"/>
    <w:rsid w:val="005E32AA"/>
    <w:rsid w:val="005E443A"/>
    <w:rsid w:val="005E53D1"/>
    <w:rsid w:val="005E593F"/>
    <w:rsid w:val="005E6167"/>
    <w:rsid w:val="005E618F"/>
    <w:rsid w:val="005E6592"/>
    <w:rsid w:val="005E65DB"/>
    <w:rsid w:val="005F198B"/>
    <w:rsid w:val="005F2B9D"/>
    <w:rsid w:val="005F34DF"/>
    <w:rsid w:val="005F3746"/>
    <w:rsid w:val="005F47E1"/>
    <w:rsid w:val="005F4D56"/>
    <w:rsid w:val="005F50A8"/>
    <w:rsid w:val="005F55F1"/>
    <w:rsid w:val="005F6078"/>
    <w:rsid w:val="005F68AE"/>
    <w:rsid w:val="005F74A8"/>
    <w:rsid w:val="006000A6"/>
    <w:rsid w:val="00601AE8"/>
    <w:rsid w:val="0060240F"/>
    <w:rsid w:val="00602449"/>
    <w:rsid w:val="00602BCE"/>
    <w:rsid w:val="006033E6"/>
    <w:rsid w:val="00603458"/>
    <w:rsid w:val="00603BB9"/>
    <w:rsid w:val="00604E77"/>
    <w:rsid w:val="00605141"/>
    <w:rsid w:val="006051B2"/>
    <w:rsid w:val="006051F5"/>
    <w:rsid w:val="00605383"/>
    <w:rsid w:val="006061D3"/>
    <w:rsid w:val="0060650F"/>
    <w:rsid w:val="006065FD"/>
    <w:rsid w:val="00607D50"/>
    <w:rsid w:val="00607E6C"/>
    <w:rsid w:val="006102F8"/>
    <w:rsid w:val="0061072D"/>
    <w:rsid w:val="00610C91"/>
    <w:rsid w:val="00611034"/>
    <w:rsid w:val="00611A42"/>
    <w:rsid w:val="006120EB"/>
    <w:rsid w:val="00612EB9"/>
    <w:rsid w:val="006132E4"/>
    <w:rsid w:val="0061402B"/>
    <w:rsid w:val="0061434D"/>
    <w:rsid w:val="006155E5"/>
    <w:rsid w:val="00615611"/>
    <w:rsid w:val="00615FEA"/>
    <w:rsid w:val="006171EC"/>
    <w:rsid w:val="00617403"/>
    <w:rsid w:val="006209A8"/>
    <w:rsid w:val="00620F81"/>
    <w:rsid w:val="006224C3"/>
    <w:rsid w:val="00622630"/>
    <w:rsid w:val="006230C2"/>
    <w:rsid w:val="0062456D"/>
    <w:rsid w:val="006245D6"/>
    <w:rsid w:val="006249C8"/>
    <w:rsid w:val="00626057"/>
    <w:rsid w:val="00626094"/>
    <w:rsid w:val="0062638A"/>
    <w:rsid w:val="0062697C"/>
    <w:rsid w:val="006279FD"/>
    <w:rsid w:val="00630195"/>
    <w:rsid w:val="00630603"/>
    <w:rsid w:val="00630631"/>
    <w:rsid w:val="006310B9"/>
    <w:rsid w:val="0063119C"/>
    <w:rsid w:val="00631344"/>
    <w:rsid w:val="0063200B"/>
    <w:rsid w:val="00632AE4"/>
    <w:rsid w:val="00633085"/>
    <w:rsid w:val="0063356D"/>
    <w:rsid w:val="00634874"/>
    <w:rsid w:val="00636D7A"/>
    <w:rsid w:val="006370B5"/>
    <w:rsid w:val="00637B0C"/>
    <w:rsid w:val="00637B9A"/>
    <w:rsid w:val="00637F7E"/>
    <w:rsid w:val="006403DF"/>
    <w:rsid w:val="006408DF"/>
    <w:rsid w:val="006412CA"/>
    <w:rsid w:val="006429B9"/>
    <w:rsid w:val="00643662"/>
    <w:rsid w:val="00644340"/>
    <w:rsid w:val="00644661"/>
    <w:rsid w:val="00644FB5"/>
    <w:rsid w:val="00645059"/>
    <w:rsid w:val="006459A0"/>
    <w:rsid w:val="00646590"/>
    <w:rsid w:val="006468CF"/>
    <w:rsid w:val="00646C3B"/>
    <w:rsid w:val="00646F87"/>
    <w:rsid w:val="00647BB8"/>
    <w:rsid w:val="00651BC5"/>
    <w:rsid w:val="00651C38"/>
    <w:rsid w:val="00651E73"/>
    <w:rsid w:val="0065290A"/>
    <w:rsid w:val="00652EC5"/>
    <w:rsid w:val="006534F0"/>
    <w:rsid w:val="00653893"/>
    <w:rsid w:val="006546E0"/>
    <w:rsid w:val="00654800"/>
    <w:rsid w:val="00654BA4"/>
    <w:rsid w:val="00656B34"/>
    <w:rsid w:val="00657FB4"/>
    <w:rsid w:val="00660C09"/>
    <w:rsid w:val="00661038"/>
    <w:rsid w:val="0066132B"/>
    <w:rsid w:val="006618A6"/>
    <w:rsid w:val="00661CA6"/>
    <w:rsid w:val="0066288B"/>
    <w:rsid w:val="00662961"/>
    <w:rsid w:val="00662AFC"/>
    <w:rsid w:val="00663A4D"/>
    <w:rsid w:val="00663D2F"/>
    <w:rsid w:val="00663D85"/>
    <w:rsid w:val="00664E8D"/>
    <w:rsid w:val="00664EF5"/>
    <w:rsid w:val="006656BC"/>
    <w:rsid w:val="00665AFC"/>
    <w:rsid w:val="00665D9C"/>
    <w:rsid w:val="00666003"/>
    <w:rsid w:val="006671FA"/>
    <w:rsid w:val="006672B0"/>
    <w:rsid w:val="00670A3E"/>
    <w:rsid w:val="00671851"/>
    <w:rsid w:val="00671A9F"/>
    <w:rsid w:val="00671EA0"/>
    <w:rsid w:val="006720B9"/>
    <w:rsid w:val="00672AF6"/>
    <w:rsid w:val="00672EC9"/>
    <w:rsid w:val="006732FE"/>
    <w:rsid w:val="00673451"/>
    <w:rsid w:val="00673EFC"/>
    <w:rsid w:val="0067433D"/>
    <w:rsid w:val="00674868"/>
    <w:rsid w:val="00675ADE"/>
    <w:rsid w:val="00676A09"/>
    <w:rsid w:val="00677B49"/>
    <w:rsid w:val="00680323"/>
    <w:rsid w:val="00680BC1"/>
    <w:rsid w:val="00681BDA"/>
    <w:rsid w:val="00682B53"/>
    <w:rsid w:val="00683126"/>
    <w:rsid w:val="00683ED2"/>
    <w:rsid w:val="006840DB"/>
    <w:rsid w:val="00684267"/>
    <w:rsid w:val="0068469A"/>
    <w:rsid w:val="00684DA0"/>
    <w:rsid w:val="00685519"/>
    <w:rsid w:val="00685CD5"/>
    <w:rsid w:val="00686274"/>
    <w:rsid w:val="0068651F"/>
    <w:rsid w:val="006868E8"/>
    <w:rsid w:val="00686C13"/>
    <w:rsid w:val="006875B7"/>
    <w:rsid w:val="00687E18"/>
    <w:rsid w:val="00691EF3"/>
    <w:rsid w:val="00692208"/>
    <w:rsid w:val="006929E5"/>
    <w:rsid w:val="006932B9"/>
    <w:rsid w:val="006938C1"/>
    <w:rsid w:val="00694E77"/>
    <w:rsid w:val="00695763"/>
    <w:rsid w:val="00695929"/>
    <w:rsid w:val="00695C88"/>
    <w:rsid w:val="00695DD1"/>
    <w:rsid w:val="00696401"/>
    <w:rsid w:val="00696CBB"/>
    <w:rsid w:val="00697772"/>
    <w:rsid w:val="006A01C4"/>
    <w:rsid w:val="006A0C1B"/>
    <w:rsid w:val="006A13CE"/>
    <w:rsid w:val="006A29B5"/>
    <w:rsid w:val="006A2E08"/>
    <w:rsid w:val="006A62C2"/>
    <w:rsid w:val="006A646D"/>
    <w:rsid w:val="006A67CE"/>
    <w:rsid w:val="006A7AFE"/>
    <w:rsid w:val="006B009F"/>
    <w:rsid w:val="006B0647"/>
    <w:rsid w:val="006B06C6"/>
    <w:rsid w:val="006B0932"/>
    <w:rsid w:val="006B137C"/>
    <w:rsid w:val="006B1F53"/>
    <w:rsid w:val="006B243A"/>
    <w:rsid w:val="006B2756"/>
    <w:rsid w:val="006B2876"/>
    <w:rsid w:val="006B28CD"/>
    <w:rsid w:val="006B2952"/>
    <w:rsid w:val="006B2CFE"/>
    <w:rsid w:val="006B388F"/>
    <w:rsid w:val="006B3BC2"/>
    <w:rsid w:val="006B3E75"/>
    <w:rsid w:val="006B4B73"/>
    <w:rsid w:val="006B4E16"/>
    <w:rsid w:val="006B4E5F"/>
    <w:rsid w:val="006B5F8C"/>
    <w:rsid w:val="006B6105"/>
    <w:rsid w:val="006B62E0"/>
    <w:rsid w:val="006B6C0C"/>
    <w:rsid w:val="006B7992"/>
    <w:rsid w:val="006C0150"/>
    <w:rsid w:val="006C04BC"/>
    <w:rsid w:val="006C0AFF"/>
    <w:rsid w:val="006C1372"/>
    <w:rsid w:val="006C1F61"/>
    <w:rsid w:val="006C2EAA"/>
    <w:rsid w:val="006C2F0E"/>
    <w:rsid w:val="006C32B2"/>
    <w:rsid w:val="006C3B5F"/>
    <w:rsid w:val="006C4C2F"/>
    <w:rsid w:val="006C4C89"/>
    <w:rsid w:val="006C5615"/>
    <w:rsid w:val="006C72CF"/>
    <w:rsid w:val="006C7314"/>
    <w:rsid w:val="006C7CC1"/>
    <w:rsid w:val="006D006E"/>
    <w:rsid w:val="006D0F1F"/>
    <w:rsid w:val="006D3905"/>
    <w:rsid w:val="006D4424"/>
    <w:rsid w:val="006D4A7E"/>
    <w:rsid w:val="006D5074"/>
    <w:rsid w:val="006D528E"/>
    <w:rsid w:val="006D5CED"/>
    <w:rsid w:val="006D6228"/>
    <w:rsid w:val="006D6470"/>
    <w:rsid w:val="006D6D10"/>
    <w:rsid w:val="006D79F6"/>
    <w:rsid w:val="006E02BD"/>
    <w:rsid w:val="006E033F"/>
    <w:rsid w:val="006E0C2B"/>
    <w:rsid w:val="006E17D3"/>
    <w:rsid w:val="006E21B3"/>
    <w:rsid w:val="006E2694"/>
    <w:rsid w:val="006E2E89"/>
    <w:rsid w:val="006E32EF"/>
    <w:rsid w:val="006E409C"/>
    <w:rsid w:val="006E4449"/>
    <w:rsid w:val="006E48D8"/>
    <w:rsid w:val="006E4947"/>
    <w:rsid w:val="006E4D27"/>
    <w:rsid w:val="006E5077"/>
    <w:rsid w:val="006E57B3"/>
    <w:rsid w:val="006E5FAC"/>
    <w:rsid w:val="006E60EE"/>
    <w:rsid w:val="006E631F"/>
    <w:rsid w:val="006E64FD"/>
    <w:rsid w:val="006E7769"/>
    <w:rsid w:val="006E78A8"/>
    <w:rsid w:val="006F0915"/>
    <w:rsid w:val="006F0AD0"/>
    <w:rsid w:val="006F17A3"/>
    <w:rsid w:val="006F18AE"/>
    <w:rsid w:val="006F1F95"/>
    <w:rsid w:val="006F2D74"/>
    <w:rsid w:val="006F2F87"/>
    <w:rsid w:val="006F3228"/>
    <w:rsid w:val="006F35E9"/>
    <w:rsid w:val="006F37BD"/>
    <w:rsid w:val="006F4324"/>
    <w:rsid w:val="006F43F0"/>
    <w:rsid w:val="006F4DEC"/>
    <w:rsid w:val="006F50B7"/>
    <w:rsid w:val="006F5196"/>
    <w:rsid w:val="006F6480"/>
    <w:rsid w:val="006F6EBE"/>
    <w:rsid w:val="006F6F21"/>
    <w:rsid w:val="006F7646"/>
    <w:rsid w:val="006F7BFD"/>
    <w:rsid w:val="00700034"/>
    <w:rsid w:val="0070123F"/>
    <w:rsid w:val="00701C13"/>
    <w:rsid w:val="00702CB8"/>
    <w:rsid w:val="007035A7"/>
    <w:rsid w:val="00703BAC"/>
    <w:rsid w:val="00703F6C"/>
    <w:rsid w:val="00704F98"/>
    <w:rsid w:val="00705076"/>
    <w:rsid w:val="0070531B"/>
    <w:rsid w:val="00706271"/>
    <w:rsid w:val="00706AE6"/>
    <w:rsid w:val="007107E2"/>
    <w:rsid w:val="0071135B"/>
    <w:rsid w:val="0071162B"/>
    <w:rsid w:val="007117C6"/>
    <w:rsid w:val="00711D0E"/>
    <w:rsid w:val="0071228F"/>
    <w:rsid w:val="007123D6"/>
    <w:rsid w:val="007124B4"/>
    <w:rsid w:val="007133EA"/>
    <w:rsid w:val="00714379"/>
    <w:rsid w:val="00714889"/>
    <w:rsid w:val="00716AFE"/>
    <w:rsid w:val="0071704E"/>
    <w:rsid w:val="00717375"/>
    <w:rsid w:val="007175DD"/>
    <w:rsid w:val="00717693"/>
    <w:rsid w:val="0071780E"/>
    <w:rsid w:val="00717A0C"/>
    <w:rsid w:val="0072010B"/>
    <w:rsid w:val="007210BE"/>
    <w:rsid w:val="00722096"/>
    <w:rsid w:val="0072285E"/>
    <w:rsid w:val="0072357A"/>
    <w:rsid w:val="0072373A"/>
    <w:rsid w:val="007243C4"/>
    <w:rsid w:val="007246AA"/>
    <w:rsid w:val="007257B1"/>
    <w:rsid w:val="00725E78"/>
    <w:rsid w:val="007262F0"/>
    <w:rsid w:val="007269D0"/>
    <w:rsid w:val="00727839"/>
    <w:rsid w:val="007300D7"/>
    <w:rsid w:val="007317B6"/>
    <w:rsid w:val="007317FD"/>
    <w:rsid w:val="00731BAB"/>
    <w:rsid w:val="0073207F"/>
    <w:rsid w:val="0073229B"/>
    <w:rsid w:val="00733ED0"/>
    <w:rsid w:val="007349D5"/>
    <w:rsid w:val="00734FEF"/>
    <w:rsid w:val="007351AF"/>
    <w:rsid w:val="0073545F"/>
    <w:rsid w:val="007359D1"/>
    <w:rsid w:val="00737105"/>
    <w:rsid w:val="00737A1E"/>
    <w:rsid w:val="00737D9A"/>
    <w:rsid w:val="00740075"/>
    <w:rsid w:val="00740B39"/>
    <w:rsid w:val="00741B08"/>
    <w:rsid w:val="00743AC8"/>
    <w:rsid w:val="00743C19"/>
    <w:rsid w:val="00744A00"/>
    <w:rsid w:val="00745671"/>
    <w:rsid w:val="0074598F"/>
    <w:rsid w:val="00746C05"/>
    <w:rsid w:val="00747BC0"/>
    <w:rsid w:val="0075026E"/>
    <w:rsid w:val="00750540"/>
    <w:rsid w:val="00750A80"/>
    <w:rsid w:val="00751850"/>
    <w:rsid w:val="00751C57"/>
    <w:rsid w:val="00752D98"/>
    <w:rsid w:val="0075328D"/>
    <w:rsid w:val="007536AE"/>
    <w:rsid w:val="00753E95"/>
    <w:rsid w:val="00754336"/>
    <w:rsid w:val="007548FF"/>
    <w:rsid w:val="00754EC5"/>
    <w:rsid w:val="0075552F"/>
    <w:rsid w:val="00755A55"/>
    <w:rsid w:val="00755D20"/>
    <w:rsid w:val="00755E75"/>
    <w:rsid w:val="0075694A"/>
    <w:rsid w:val="00760232"/>
    <w:rsid w:val="007605C8"/>
    <w:rsid w:val="00760C6F"/>
    <w:rsid w:val="00760C9F"/>
    <w:rsid w:val="00761A2E"/>
    <w:rsid w:val="00762249"/>
    <w:rsid w:val="007629F1"/>
    <w:rsid w:val="00762F78"/>
    <w:rsid w:val="0076331C"/>
    <w:rsid w:val="0076373E"/>
    <w:rsid w:val="00763815"/>
    <w:rsid w:val="00763DDF"/>
    <w:rsid w:val="00763FF5"/>
    <w:rsid w:val="00764298"/>
    <w:rsid w:val="007645E2"/>
    <w:rsid w:val="0076579A"/>
    <w:rsid w:val="00765DA1"/>
    <w:rsid w:val="00766828"/>
    <w:rsid w:val="007677B6"/>
    <w:rsid w:val="00767B6F"/>
    <w:rsid w:val="00767D2A"/>
    <w:rsid w:val="0077001B"/>
    <w:rsid w:val="00771410"/>
    <w:rsid w:val="00772934"/>
    <w:rsid w:val="00772B82"/>
    <w:rsid w:val="00773379"/>
    <w:rsid w:val="007734F5"/>
    <w:rsid w:val="007739CE"/>
    <w:rsid w:val="00773D0A"/>
    <w:rsid w:val="007744C1"/>
    <w:rsid w:val="00774777"/>
    <w:rsid w:val="00774C21"/>
    <w:rsid w:val="007751EF"/>
    <w:rsid w:val="007763C1"/>
    <w:rsid w:val="00776AF7"/>
    <w:rsid w:val="00780A21"/>
    <w:rsid w:val="0078166B"/>
    <w:rsid w:val="007818CE"/>
    <w:rsid w:val="007819D9"/>
    <w:rsid w:val="00781AAA"/>
    <w:rsid w:val="0078328F"/>
    <w:rsid w:val="007843BA"/>
    <w:rsid w:val="00784627"/>
    <w:rsid w:val="0078513B"/>
    <w:rsid w:val="00785325"/>
    <w:rsid w:val="00785B05"/>
    <w:rsid w:val="00786318"/>
    <w:rsid w:val="00787223"/>
    <w:rsid w:val="00787638"/>
    <w:rsid w:val="00787966"/>
    <w:rsid w:val="00790290"/>
    <w:rsid w:val="00790F4B"/>
    <w:rsid w:val="007926E8"/>
    <w:rsid w:val="00792B0D"/>
    <w:rsid w:val="00792C22"/>
    <w:rsid w:val="00793764"/>
    <w:rsid w:val="007945F5"/>
    <w:rsid w:val="00794F50"/>
    <w:rsid w:val="00795044"/>
    <w:rsid w:val="007950AE"/>
    <w:rsid w:val="00795388"/>
    <w:rsid w:val="007958C5"/>
    <w:rsid w:val="007965B0"/>
    <w:rsid w:val="00796FBF"/>
    <w:rsid w:val="007975B0"/>
    <w:rsid w:val="007A049E"/>
    <w:rsid w:val="007A0C98"/>
    <w:rsid w:val="007A1748"/>
    <w:rsid w:val="007A1D21"/>
    <w:rsid w:val="007A219F"/>
    <w:rsid w:val="007A2E7C"/>
    <w:rsid w:val="007A3A0B"/>
    <w:rsid w:val="007A3C26"/>
    <w:rsid w:val="007A458C"/>
    <w:rsid w:val="007A4DF1"/>
    <w:rsid w:val="007A55B1"/>
    <w:rsid w:val="007A69D4"/>
    <w:rsid w:val="007A6E40"/>
    <w:rsid w:val="007A7B08"/>
    <w:rsid w:val="007A7C52"/>
    <w:rsid w:val="007B0DBF"/>
    <w:rsid w:val="007B1402"/>
    <w:rsid w:val="007B1A7E"/>
    <w:rsid w:val="007B2259"/>
    <w:rsid w:val="007B2CBB"/>
    <w:rsid w:val="007B2CF0"/>
    <w:rsid w:val="007B3C6D"/>
    <w:rsid w:val="007B3FAA"/>
    <w:rsid w:val="007B3FAB"/>
    <w:rsid w:val="007B424C"/>
    <w:rsid w:val="007B5055"/>
    <w:rsid w:val="007B5399"/>
    <w:rsid w:val="007B55D8"/>
    <w:rsid w:val="007B61AA"/>
    <w:rsid w:val="007B7199"/>
    <w:rsid w:val="007B77B4"/>
    <w:rsid w:val="007C1CFD"/>
    <w:rsid w:val="007C2DA2"/>
    <w:rsid w:val="007C3626"/>
    <w:rsid w:val="007C398C"/>
    <w:rsid w:val="007C3B73"/>
    <w:rsid w:val="007C458D"/>
    <w:rsid w:val="007C49F2"/>
    <w:rsid w:val="007C586B"/>
    <w:rsid w:val="007C649C"/>
    <w:rsid w:val="007D0415"/>
    <w:rsid w:val="007D0B0B"/>
    <w:rsid w:val="007D1DDA"/>
    <w:rsid w:val="007D250D"/>
    <w:rsid w:val="007D2A12"/>
    <w:rsid w:val="007D3137"/>
    <w:rsid w:val="007D45F9"/>
    <w:rsid w:val="007D4621"/>
    <w:rsid w:val="007D5DCA"/>
    <w:rsid w:val="007D5FAD"/>
    <w:rsid w:val="007D6447"/>
    <w:rsid w:val="007D6E43"/>
    <w:rsid w:val="007D72C6"/>
    <w:rsid w:val="007D7BFB"/>
    <w:rsid w:val="007E0224"/>
    <w:rsid w:val="007E06A9"/>
    <w:rsid w:val="007E15B2"/>
    <w:rsid w:val="007E2BEF"/>
    <w:rsid w:val="007E2E3E"/>
    <w:rsid w:val="007E3164"/>
    <w:rsid w:val="007E4C2C"/>
    <w:rsid w:val="007E5AE2"/>
    <w:rsid w:val="007E5EE3"/>
    <w:rsid w:val="007E638C"/>
    <w:rsid w:val="007E6A56"/>
    <w:rsid w:val="007E704F"/>
    <w:rsid w:val="007E7109"/>
    <w:rsid w:val="007E7B47"/>
    <w:rsid w:val="007E7B80"/>
    <w:rsid w:val="007F03BE"/>
    <w:rsid w:val="007F0BC4"/>
    <w:rsid w:val="007F2145"/>
    <w:rsid w:val="007F2455"/>
    <w:rsid w:val="007F28F1"/>
    <w:rsid w:val="007F2CE6"/>
    <w:rsid w:val="007F5D9E"/>
    <w:rsid w:val="007F6921"/>
    <w:rsid w:val="007F6AA4"/>
    <w:rsid w:val="007F6B99"/>
    <w:rsid w:val="007F713C"/>
    <w:rsid w:val="007F763B"/>
    <w:rsid w:val="007F766A"/>
    <w:rsid w:val="007F7C79"/>
    <w:rsid w:val="00800224"/>
    <w:rsid w:val="00800751"/>
    <w:rsid w:val="00800A35"/>
    <w:rsid w:val="00800A66"/>
    <w:rsid w:val="00800C52"/>
    <w:rsid w:val="00801600"/>
    <w:rsid w:val="00801954"/>
    <w:rsid w:val="00802464"/>
    <w:rsid w:val="00803408"/>
    <w:rsid w:val="008034E8"/>
    <w:rsid w:val="008037E5"/>
    <w:rsid w:val="00803914"/>
    <w:rsid w:val="00803A32"/>
    <w:rsid w:val="00803E52"/>
    <w:rsid w:val="008044E3"/>
    <w:rsid w:val="008055AA"/>
    <w:rsid w:val="00806280"/>
    <w:rsid w:val="008064CF"/>
    <w:rsid w:val="00806500"/>
    <w:rsid w:val="00806AC0"/>
    <w:rsid w:val="00806BB2"/>
    <w:rsid w:val="008077B9"/>
    <w:rsid w:val="00807964"/>
    <w:rsid w:val="00807C78"/>
    <w:rsid w:val="008102A9"/>
    <w:rsid w:val="00811495"/>
    <w:rsid w:val="0081198A"/>
    <w:rsid w:val="008121AA"/>
    <w:rsid w:val="0081249D"/>
    <w:rsid w:val="00812D9C"/>
    <w:rsid w:val="00813E26"/>
    <w:rsid w:val="0081581F"/>
    <w:rsid w:val="0081667A"/>
    <w:rsid w:val="00816A3E"/>
    <w:rsid w:val="00816F82"/>
    <w:rsid w:val="00817FF9"/>
    <w:rsid w:val="008209C2"/>
    <w:rsid w:val="00820BF1"/>
    <w:rsid w:val="00821391"/>
    <w:rsid w:val="00822002"/>
    <w:rsid w:val="0082228A"/>
    <w:rsid w:val="0082228D"/>
    <w:rsid w:val="0082250C"/>
    <w:rsid w:val="0082342A"/>
    <w:rsid w:val="00823571"/>
    <w:rsid w:val="008235FF"/>
    <w:rsid w:val="008257FE"/>
    <w:rsid w:val="0082644E"/>
    <w:rsid w:val="00827087"/>
    <w:rsid w:val="00827B5A"/>
    <w:rsid w:val="0083030B"/>
    <w:rsid w:val="00830C43"/>
    <w:rsid w:val="00830EF4"/>
    <w:rsid w:val="00830FB8"/>
    <w:rsid w:val="00831AA2"/>
    <w:rsid w:val="00831D8E"/>
    <w:rsid w:val="00831F21"/>
    <w:rsid w:val="008329FF"/>
    <w:rsid w:val="00833388"/>
    <w:rsid w:val="00833FD7"/>
    <w:rsid w:val="008348BE"/>
    <w:rsid w:val="008352CD"/>
    <w:rsid w:val="008355D1"/>
    <w:rsid w:val="00835C8A"/>
    <w:rsid w:val="008371AA"/>
    <w:rsid w:val="00837504"/>
    <w:rsid w:val="0083753A"/>
    <w:rsid w:val="008409C5"/>
    <w:rsid w:val="008409E4"/>
    <w:rsid w:val="00840E76"/>
    <w:rsid w:val="0084163F"/>
    <w:rsid w:val="00841E68"/>
    <w:rsid w:val="00842CEF"/>
    <w:rsid w:val="008434F2"/>
    <w:rsid w:val="00844499"/>
    <w:rsid w:val="00845205"/>
    <w:rsid w:val="00845BB2"/>
    <w:rsid w:val="00846108"/>
    <w:rsid w:val="008464B9"/>
    <w:rsid w:val="00846CCB"/>
    <w:rsid w:val="0084731A"/>
    <w:rsid w:val="00847C68"/>
    <w:rsid w:val="00847F51"/>
    <w:rsid w:val="00850A3C"/>
    <w:rsid w:val="00852E1B"/>
    <w:rsid w:val="00853196"/>
    <w:rsid w:val="00853884"/>
    <w:rsid w:val="00853D14"/>
    <w:rsid w:val="00853E3E"/>
    <w:rsid w:val="00854380"/>
    <w:rsid w:val="008560DB"/>
    <w:rsid w:val="00856C7C"/>
    <w:rsid w:val="008575C8"/>
    <w:rsid w:val="0085770B"/>
    <w:rsid w:val="008577DE"/>
    <w:rsid w:val="0086082B"/>
    <w:rsid w:val="00860888"/>
    <w:rsid w:val="0086150E"/>
    <w:rsid w:val="00861B08"/>
    <w:rsid w:val="00861F30"/>
    <w:rsid w:val="00862178"/>
    <w:rsid w:val="0086275E"/>
    <w:rsid w:val="00862A99"/>
    <w:rsid w:val="00862D7F"/>
    <w:rsid w:val="00862E50"/>
    <w:rsid w:val="008632E9"/>
    <w:rsid w:val="0086446E"/>
    <w:rsid w:val="00864798"/>
    <w:rsid w:val="00865B94"/>
    <w:rsid w:val="00865BB3"/>
    <w:rsid w:val="00866044"/>
    <w:rsid w:val="00866689"/>
    <w:rsid w:val="008672C0"/>
    <w:rsid w:val="00867580"/>
    <w:rsid w:val="008702D0"/>
    <w:rsid w:val="00870503"/>
    <w:rsid w:val="008714B6"/>
    <w:rsid w:val="00872177"/>
    <w:rsid w:val="008722C5"/>
    <w:rsid w:val="008729CC"/>
    <w:rsid w:val="008731DC"/>
    <w:rsid w:val="0087348A"/>
    <w:rsid w:val="00873684"/>
    <w:rsid w:val="00873C71"/>
    <w:rsid w:val="00874615"/>
    <w:rsid w:val="00875612"/>
    <w:rsid w:val="00877437"/>
    <w:rsid w:val="0088037D"/>
    <w:rsid w:val="00880A5B"/>
    <w:rsid w:val="00881188"/>
    <w:rsid w:val="008824B5"/>
    <w:rsid w:val="0088342E"/>
    <w:rsid w:val="00883ABA"/>
    <w:rsid w:val="00883ADC"/>
    <w:rsid w:val="008845B0"/>
    <w:rsid w:val="008857E8"/>
    <w:rsid w:val="00885FEF"/>
    <w:rsid w:val="00887F00"/>
    <w:rsid w:val="008902C2"/>
    <w:rsid w:val="008903BE"/>
    <w:rsid w:val="00890E5A"/>
    <w:rsid w:val="00891A7B"/>
    <w:rsid w:val="0089215D"/>
    <w:rsid w:val="00893CCE"/>
    <w:rsid w:val="00895B3D"/>
    <w:rsid w:val="00895CB3"/>
    <w:rsid w:val="00895EEC"/>
    <w:rsid w:val="00897066"/>
    <w:rsid w:val="008970B9"/>
    <w:rsid w:val="008977A0"/>
    <w:rsid w:val="008A03AB"/>
    <w:rsid w:val="008A0B1A"/>
    <w:rsid w:val="008A0CD6"/>
    <w:rsid w:val="008A0D38"/>
    <w:rsid w:val="008A19DE"/>
    <w:rsid w:val="008A3ED2"/>
    <w:rsid w:val="008A40F9"/>
    <w:rsid w:val="008A4150"/>
    <w:rsid w:val="008A4286"/>
    <w:rsid w:val="008A5784"/>
    <w:rsid w:val="008A5A50"/>
    <w:rsid w:val="008A5BE8"/>
    <w:rsid w:val="008A61FB"/>
    <w:rsid w:val="008A631B"/>
    <w:rsid w:val="008A6E50"/>
    <w:rsid w:val="008A7661"/>
    <w:rsid w:val="008A7950"/>
    <w:rsid w:val="008A7CD5"/>
    <w:rsid w:val="008B0D9E"/>
    <w:rsid w:val="008B0ED6"/>
    <w:rsid w:val="008B128F"/>
    <w:rsid w:val="008B1704"/>
    <w:rsid w:val="008B2A42"/>
    <w:rsid w:val="008B36A0"/>
    <w:rsid w:val="008B3A03"/>
    <w:rsid w:val="008B3C87"/>
    <w:rsid w:val="008B456F"/>
    <w:rsid w:val="008B4895"/>
    <w:rsid w:val="008B4FA2"/>
    <w:rsid w:val="008B5803"/>
    <w:rsid w:val="008B5E83"/>
    <w:rsid w:val="008B63AB"/>
    <w:rsid w:val="008B73D2"/>
    <w:rsid w:val="008B7B03"/>
    <w:rsid w:val="008B7D6D"/>
    <w:rsid w:val="008B7F12"/>
    <w:rsid w:val="008C04CC"/>
    <w:rsid w:val="008C08E1"/>
    <w:rsid w:val="008C0A46"/>
    <w:rsid w:val="008C18F3"/>
    <w:rsid w:val="008C1B37"/>
    <w:rsid w:val="008C1D13"/>
    <w:rsid w:val="008C28E5"/>
    <w:rsid w:val="008C352A"/>
    <w:rsid w:val="008C3D39"/>
    <w:rsid w:val="008C3F34"/>
    <w:rsid w:val="008C416A"/>
    <w:rsid w:val="008C41AF"/>
    <w:rsid w:val="008C47DC"/>
    <w:rsid w:val="008C598A"/>
    <w:rsid w:val="008C7718"/>
    <w:rsid w:val="008C79B3"/>
    <w:rsid w:val="008D0EFA"/>
    <w:rsid w:val="008D0FC1"/>
    <w:rsid w:val="008D1908"/>
    <w:rsid w:val="008D2543"/>
    <w:rsid w:val="008D2EE6"/>
    <w:rsid w:val="008D32CA"/>
    <w:rsid w:val="008D3EBB"/>
    <w:rsid w:val="008D44C9"/>
    <w:rsid w:val="008D52F7"/>
    <w:rsid w:val="008D5418"/>
    <w:rsid w:val="008D5DFE"/>
    <w:rsid w:val="008D6340"/>
    <w:rsid w:val="008D6C72"/>
    <w:rsid w:val="008D7015"/>
    <w:rsid w:val="008E0F09"/>
    <w:rsid w:val="008E207A"/>
    <w:rsid w:val="008E2287"/>
    <w:rsid w:val="008E2560"/>
    <w:rsid w:val="008E3374"/>
    <w:rsid w:val="008E3E54"/>
    <w:rsid w:val="008E45BE"/>
    <w:rsid w:val="008E47DF"/>
    <w:rsid w:val="008E527F"/>
    <w:rsid w:val="008E64D1"/>
    <w:rsid w:val="008E66CD"/>
    <w:rsid w:val="008E68BD"/>
    <w:rsid w:val="008E6E28"/>
    <w:rsid w:val="008E742A"/>
    <w:rsid w:val="008E7CA2"/>
    <w:rsid w:val="008E7F54"/>
    <w:rsid w:val="008F03FF"/>
    <w:rsid w:val="008F1495"/>
    <w:rsid w:val="008F1647"/>
    <w:rsid w:val="008F1C1C"/>
    <w:rsid w:val="008F1E13"/>
    <w:rsid w:val="008F2097"/>
    <w:rsid w:val="008F242A"/>
    <w:rsid w:val="008F305A"/>
    <w:rsid w:val="008F314F"/>
    <w:rsid w:val="008F3902"/>
    <w:rsid w:val="008F46B0"/>
    <w:rsid w:val="008F51F0"/>
    <w:rsid w:val="008F5C2E"/>
    <w:rsid w:val="008F72C5"/>
    <w:rsid w:val="008F7887"/>
    <w:rsid w:val="008F7FD0"/>
    <w:rsid w:val="0090037C"/>
    <w:rsid w:val="0090060C"/>
    <w:rsid w:val="009006B8"/>
    <w:rsid w:val="0090113A"/>
    <w:rsid w:val="00901348"/>
    <w:rsid w:val="00901416"/>
    <w:rsid w:val="0090186B"/>
    <w:rsid w:val="00901958"/>
    <w:rsid w:val="00902189"/>
    <w:rsid w:val="00902D3F"/>
    <w:rsid w:val="00902E7D"/>
    <w:rsid w:val="0090340E"/>
    <w:rsid w:val="009039E5"/>
    <w:rsid w:val="00905C3B"/>
    <w:rsid w:val="00907E16"/>
    <w:rsid w:val="009100B6"/>
    <w:rsid w:val="00910103"/>
    <w:rsid w:val="00910526"/>
    <w:rsid w:val="00911A21"/>
    <w:rsid w:val="00912868"/>
    <w:rsid w:val="00912AD4"/>
    <w:rsid w:val="00912BE0"/>
    <w:rsid w:val="00913984"/>
    <w:rsid w:val="00913EBD"/>
    <w:rsid w:val="00915454"/>
    <w:rsid w:val="00915AF4"/>
    <w:rsid w:val="00916B88"/>
    <w:rsid w:val="0091752C"/>
    <w:rsid w:val="00917672"/>
    <w:rsid w:val="009209F8"/>
    <w:rsid w:val="0092110D"/>
    <w:rsid w:val="009213BD"/>
    <w:rsid w:val="0092162E"/>
    <w:rsid w:val="009219A7"/>
    <w:rsid w:val="00921BB7"/>
    <w:rsid w:val="00921F57"/>
    <w:rsid w:val="00922DAF"/>
    <w:rsid w:val="00922EEE"/>
    <w:rsid w:val="00924025"/>
    <w:rsid w:val="00924962"/>
    <w:rsid w:val="00924B4B"/>
    <w:rsid w:val="009251A9"/>
    <w:rsid w:val="009259EC"/>
    <w:rsid w:val="00925D27"/>
    <w:rsid w:val="009268FD"/>
    <w:rsid w:val="00926C9D"/>
    <w:rsid w:val="009277ED"/>
    <w:rsid w:val="0093062C"/>
    <w:rsid w:val="00930DB6"/>
    <w:rsid w:val="009318B4"/>
    <w:rsid w:val="00931963"/>
    <w:rsid w:val="00931C1E"/>
    <w:rsid w:val="00931F56"/>
    <w:rsid w:val="009331E9"/>
    <w:rsid w:val="00933387"/>
    <w:rsid w:val="00933627"/>
    <w:rsid w:val="00933BF1"/>
    <w:rsid w:val="00934B9C"/>
    <w:rsid w:val="00934E5F"/>
    <w:rsid w:val="00934F3E"/>
    <w:rsid w:val="00935A22"/>
    <w:rsid w:val="0093662D"/>
    <w:rsid w:val="009366C7"/>
    <w:rsid w:val="009369DE"/>
    <w:rsid w:val="00937493"/>
    <w:rsid w:val="00940194"/>
    <w:rsid w:val="00940CD8"/>
    <w:rsid w:val="00944780"/>
    <w:rsid w:val="00945620"/>
    <w:rsid w:val="0094578A"/>
    <w:rsid w:val="009459A4"/>
    <w:rsid w:val="00945AD4"/>
    <w:rsid w:val="00946364"/>
    <w:rsid w:val="009467FC"/>
    <w:rsid w:val="009500C7"/>
    <w:rsid w:val="009505C9"/>
    <w:rsid w:val="0095122A"/>
    <w:rsid w:val="009518EA"/>
    <w:rsid w:val="00951A11"/>
    <w:rsid w:val="00951B69"/>
    <w:rsid w:val="00952A36"/>
    <w:rsid w:val="00952BA5"/>
    <w:rsid w:val="0095302A"/>
    <w:rsid w:val="00953035"/>
    <w:rsid w:val="00953403"/>
    <w:rsid w:val="00953954"/>
    <w:rsid w:val="009543D4"/>
    <w:rsid w:val="009546A8"/>
    <w:rsid w:val="00954982"/>
    <w:rsid w:val="0095581E"/>
    <w:rsid w:val="00955B3B"/>
    <w:rsid w:val="00955EB5"/>
    <w:rsid w:val="009561E7"/>
    <w:rsid w:val="009562F1"/>
    <w:rsid w:val="009568EE"/>
    <w:rsid w:val="00956C42"/>
    <w:rsid w:val="00957489"/>
    <w:rsid w:val="00957DD7"/>
    <w:rsid w:val="00960023"/>
    <w:rsid w:val="00960FF4"/>
    <w:rsid w:val="009610FE"/>
    <w:rsid w:val="0096122B"/>
    <w:rsid w:val="009637AF"/>
    <w:rsid w:val="0096454F"/>
    <w:rsid w:val="00965301"/>
    <w:rsid w:val="0096652E"/>
    <w:rsid w:val="00967355"/>
    <w:rsid w:val="00971213"/>
    <w:rsid w:val="00971762"/>
    <w:rsid w:val="00972189"/>
    <w:rsid w:val="0097252B"/>
    <w:rsid w:val="0097359B"/>
    <w:rsid w:val="00973A32"/>
    <w:rsid w:val="00973A81"/>
    <w:rsid w:val="0097439B"/>
    <w:rsid w:val="00974657"/>
    <w:rsid w:val="009753F4"/>
    <w:rsid w:val="009759BD"/>
    <w:rsid w:val="00975C32"/>
    <w:rsid w:val="00977358"/>
    <w:rsid w:val="00977383"/>
    <w:rsid w:val="00977762"/>
    <w:rsid w:val="00977922"/>
    <w:rsid w:val="00977AFF"/>
    <w:rsid w:val="00977D06"/>
    <w:rsid w:val="009801E5"/>
    <w:rsid w:val="009803C8"/>
    <w:rsid w:val="00980FC0"/>
    <w:rsid w:val="00981828"/>
    <w:rsid w:val="00982260"/>
    <w:rsid w:val="00982584"/>
    <w:rsid w:val="00982947"/>
    <w:rsid w:val="00983141"/>
    <w:rsid w:val="00983C07"/>
    <w:rsid w:val="0098535B"/>
    <w:rsid w:val="009859D0"/>
    <w:rsid w:val="009864F2"/>
    <w:rsid w:val="00986AE6"/>
    <w:rsid w:val="00986C54"/>
    <w:rsid w:val="009873C4"/>
    <w:rsid w:val="00987F1F"/>
    <w:rsid w:val="0099016D"/>
    <w:rsid w:val="00990BD9"/>
    <w:rsid w:val="009912D8"/>
    <w:rsid w:val="009914AC"/>
    <w:rsid w:val="0099189E"/>
    <w:rsid w:val="009928F5"/>
    <w:rsid w:val="00992AB1"/>
    <w:rsid w:val="00993676"/>
    <w:rsid w:val="00993ABD"/>
    <w:rsid w:val="00993D90"/>
    <w:rsid w:val="00994FBD"/>
    <w:rsid w:val="00995E6A"/>
    <w:rsid w:val="0099716F"/>
    <w:rsid w:val="0099727B"/>
    <w:rsid w:val="00997820"/>
    <w:rsid w:val="00997D48"/>
    <w:rsid w:val="00997DAB"/>
    <w:rsid w:val="00997DCE"/>
    <w:rsid w:val="009A0023"/>
    <w:rsid w:val="009A133A"/>
    <w:rsid w:val="009A1382"/>
    <w:rsid w:val="009A146C"/>
    <w:rsid w:val="009A1C06"/>
    <w:rsid w:val="009A1F3C"/>
    <w:rsid w:val="009A2211"/>
    <w:rsid w:val="009A35F8"/>
    <w:rsid w:val="009A428D"/>
    <w:rsid w:val="009A52A5"/>
    <w:rsid w:val="009A5F9B"/>
    <w:rsid w:val="009A6BE4"/>
    <w:rsid w:val="009A72E9"/>
    <w:rsid w:val="009A7E1C"/>
    <w:rsid w:val="009B056F"/>
    <w:rsid w:val="009B0E46"/>
    <w:rsid w:val="009B13BA"/>
    <w:rsid w:val="009B192A"/>
    <w:rsid w:val="009B2E31"/>
    <w:rsid w:val="009B3213"/>
    <w:rsid w:val="009B4760"/>
    <w:rsid w:val="009B480B"/>
    <w:rsid w:val="009B52C6"/>
    <w:rsid w:val="009B66A1"/>
    <w:rsid w:val="009B6C2E"/>
    <w:rsid w:val="009B6C50"/>
    <w:rsid w:val="009B77F7"/>
    <w:rsid w:val="009C0411"/>
    <w:rsid w:val="009C19D5"/>
    <w:rsid w:val="009C1E11"/>
    <w:rsid w:val="009C20BD"/>
    <w:rsid w:val="009C2BB8"/>
    <w:rsid w:val="009C2CDE"/>
    <w:rsid w:val="009C32ED"/>
    <w:rsid w:val="009C3514"/>
    <w:rsid w:val="009C3EA8"/>
    <w:rsid w:val="009C41F6"/>
    <w:rsid w:val="009C4A56"/>
    <w:rsid w:val="009C535B"/>
    <w:rsid w:val="009C5C41"/>
    <w:rsid w:val="009C6247"/>
    <w:rsid w:val="009C67F3"/>
    <w:rsid w:val="009C6FA0"/>
    <w:rsid w:val="009C708A"/>
    <w:rsid w:val="009D10C5"/>
    <w:rsid w:val="009D13DD"/>
    <w:rsid w:val="009D1C01"/>
    <w:rsid w:val="009D28F1"/>
    <w:rsid w:val="009D2B32"/>
    <w:rsid w:val="009D31A4"/>
    <w:rsid w:val="009D3620"/>
    <w:rsid w:val="009D37AD"/>
    <w:rsid w:val="009D4734"/>
    <w:rsid w:val="009D4C8F"/>
    <w:rsid w:val="009D531D"/>
    <w:rsid w:val="009D5462"/>
    <w:rsid w:val="009D7E8A"/>
    <w:rsid w:val="009E045E"/>
    <w:rsid w:val="009E0C7E"/>
    <w:rsid w:val="009E1171"/>
    <w:rsid w:val="009E1D78"/>
    <w:rsid w:val="009E2671"/>
    <w:rsid w:val="009E3B95"/>
    <w:rsid w:val="009E4162"/>
    <w:rsid w:val="009E5089"/>
    <w:rsid w:val="009E5CDB"/>
    <w:rsid w:val="009E5CF1"/>
    <w:rsid w:val="009E64FC"/>
    <w:rsid w:val="009E73A8"/>
    <w:rsid w:val="009E7515"/>
    <w:rsid w:val="009E7BFC"/>
    <w:rsid w:val="009F02BD"/>
    <w:rsid w:val="009F21D0"/>
    <w:rsid w:val="009F2940"/>
    <w:rsid w:val="009F2C38"/>
    <w:rsid w:val="009F3232"/>
    <w:rsid w:val="009F3509"/>
    <w:rsid w:val="009F3FBC"/>
    <w:rsid w:val="009F4E7B"/>
    <w:rsid w:val="009F584D"/>
    <w:rsid w:val="009F5EA3"/>
    <w:rsid w:val="009F719A"/>
    <w:rsid w:val="009F76DC"/>
    <w:rsid w:val="009F7818"/>
    <w:rsid w:val="00A0063B"/>
    <w:rsid w:val="00A0087E"/>
    <w:rsid w:val="00A00E73"/>
    <w:rsid w:val="00A01540"/>
    <w:rsid w:val="00A01AEF"/>
    <w:rsid w:val="00A02E79"/>
    <w:rsid w:val="00A035D8"/>
    <w:rsid w:val="00A0465F"/>
    <w:rsid w:val="00A05118"/>
    <w:rsid w:val="00A054E2"/>
    <w:rsid w:val="00A057C1"/>
    <w:rsid w:val="00A05979"/>
    <w:rsid w:val="00A06250"/>
    <w:rsid w:val="00A06C82"/>
    <w:rsid w:val="00A06FCB"/>
    <w:rsid w:val="00A076AC"/>
    <w:rsid w:val="00A07828"/>
    <w:rsid w:val="00A07B1C"/>
    <w:rsid w:val="00A102C3"/>
    <w:rsid w:val="00A10CD8"/>
    <w:rsid w:val="00A110BA"/>
    <w:rsid w:val="00A11B09"/>
    <w:rsid w:val="00A12176"/>
    <w:rsid w:val="00A12572"/>
    <w:rsid w:val="00A130D9"/>
    <w:rsid w:val="00A131D2"/>
    <w:rsid w:val="00A14631"/>
    <w:rsid w:val="00A150D5"/>
    <w:rsid w:val="00A1561F"/>
    <w:rsid w:val="00A15AED"/>
    <w:rsid w:val="00A160A7"/>
    <w:rsid w:val="00A161AD"/>
    <w:rsid w:val="00A17AB8"/>
    <w:rsid w:val="00A17E1A"/>
    <w:rsid w:val="00A17F8D"/>
    <w:rsid w:val="00A20334"/>
    <w:rsid w:val="00A210E5"/>
    <w:rsid w:val="00A211BA"/>
    <w:rsid w:val="00A2168A"/>
    <w:rsid w:val="00A21DAB"/>
    <w:rsid w:val="00A2270B"/>
    <w:rsid w:val="00A22C9F"/>
    <w:rsid w:val="00A2386C"/>
    <w:rsid w:val="00A249ED"/>
    <w:rsid w:val="00A24CA9"/>
    <w:rsid w:val="00A24FB3"/>
    <w:rsid w:val="00A25310"/>
    <w:rsid w:val="00A25EFF"/>
    <w:rsid w:val="00A25F35"/>
    <w:rsid w:val="00A26D20"/>
    <w:rsid w:val="00A275F5"/>
    <w:rsid w:val="00A300EE"/>
    <w:rsid w:val="00A3031F"/>
    <w:rsid w:val="00A30E4C"/>
    <w:rsid w:val="00A31051"/>
    <w:rsid w:val="00A31A8B"/>
    <w:rsid w:val="00A32895"/>
    <w:rsid w:val="00A3304D"/>
    <w:rsid w:val="00A3370E"/>
    <w:rsid w:val="00A34D16"/>
    <w:rsid w:val="00A34DCF"/>
    <w:rsid w:val="00A35775"/>
    <w:rsid w:val="00A36489"/>
    <w:rsid w:val="00A37314"/>
    <w:rsid w:val="00A3774F"/>
    <w:rsid w:val="00A379E2"/>
    <w:rsid w:val="00A405FD"/>
    <w:rsid w:val="00A41341"/>
    <w:rsid w:val="00A41854"/>
    <w:rsid w:val="00A434BA"/>
    <w:rsid w:val="00A43DCB"/>
    <w:rsid w:val="00A4400E"/>
    <w:rsid w:val="00A44B0E"/>
    <w:rsid w:val="00A460C5"/>
    <w:rsid w:val="00A4614F"/>
    <w:rsid w:val="00A47223"/>
    <w:rsid w:val="00A477D9"/>
    <w:rsid w:val="00A50706"/>
    <w:rsid w:val="00A5159B"/>
    <w:rsid w:val="00A51C03"/>
    <w:rsid w:val="00A51C7F"/>
    <w:rsid w:val="00A531D3"/>
    <w:rsid w:val="00A53D0B"/>
    <w:rsid w:val="00A545B4"/>
    <w:rsid w:val="00A54BE7"/>
    <w:rsid w:val="00A55107"/>
    <w:rsid w:val="00A55C5C"/>
    <w:rsid w:val="00A56DF8"/>
    <w:rsid w:val="00A57D31"/>
    <w:rsid w:val="00A608BB"/>
    <w:rsid w:val="00A61C4D"/>
    <w:rsid w:val="00A62CE2"/>
    <w:rsid w:val="00A62FFC"/>
    <w:rsid w:val="00A6301D"/>
    <w:rsid w:val="00A63143"/>
    <w:rsid w:val="00A6317B"/>
    <w:rsid w:val="00A633B7"/>
    <w:rsid w:val="00A63461"/>
    <w:rsid w:val="00A6582F"/>
    <w:rsid w:val="00A6626E"/>
    <w:rsid w:val="00A663B6"/>
    <w:rsid w:val="00A66F53"/>
    <w:rsid w:val="00A676A0"/>
    <w:rsid w:val="00A67ED4"/>
    <w:rsid w:val="00A713AF"/>
    <w:rsid w:val="00A7141F"/>
    <w:rsid w:val="00A718B0"/>
    <w:rsid w:val="00A71E96"/>
    <w:rsid w:val="00A72176"/>
    <w:rsid w:val="00A72D18"/>
    <w:rsid w:val="00A72EB9"/>
    <w:rsid w:val="00A73446"/>
    <w:rsid w:val="00A73CB1"/>
    <w:rsid w:val="00A7494E"/>
    <w:rsid w:val="00A75160"/>
    <w:rsid w:val="00A7536C"/>
    <w:rsid w:val="00A75C43"/>
    <w:rsid w:val="00A772A9"/>
    <w:rsid w:val="00A80E06"/>
    <w:rsid w:val="00A80EF6"/>
    <w:rsid w:val="00A81AB3"/>
    <w:rsid w:val="00A829D6"/>
    <w:rsid w:val="00A82C8F"/>
    <w:rsid w:val="00A83976"/>
    <w:rsid w:val="00A83E19"/>
    <w:rsid w:val="00A83FD5"/>
    <w:rsid w:val="00A854BF"/>
    <w:rsid w:val="00A86295"/>
    <w:rsid w:val="00A86383"/>
    <w:rsid w:val="00A86867"/>
    <w:rsid w:val="00A87141"/>
    <w:rsid w:val="00A876D3"/>
    <w:rsid w:val="00A878CD"/>
    <w:rsid w:val="00A91710"/>
    <w:rsid w:val="00A91859"/>
    <w:rsid w:val="00A91D71"/>
    <w:rsid w:val="00A9284B"/>
    <w:rsid w:val="00A93169"/>
    <w:rsid w:val="00A96C07"/>
    <w:rsid w:val="00A9781F"/>
    <w:rsid w:val="00AA0767"/>
    <w:rsid w:val="00AA0DA5"/>
    <w:rsid w:val="00AA2798"/>
    <w:rsid w:val="00AA2A77"/>
    <w:rsid w:val="00AA302A"/>
    <w:rsid w:val="00AA3590"/>
    <w:rsid w:val="00AA37B9"/>
    <w:rsid w:val="00AA4083"/>
    <w:rsid w:val="00AA42D6"/>
    <w:rsid w:val="00AA490D"/>
    <w:rsid w:val="00AA4B6F"/>
    <w:rsid w:val="00AA5234"/>
    <w:rsid w:val="00AA55E7"/>
    <w:rsid w:val="00AA5BFF"/>
    <w:rsid w:val="00AA646E"/>
    <w:rsid w:val="00AA6A36"/>
    <w:rsid w:val="00AA6E40"/>
    <w:rsid w:val="00AA71D4"/>
    <w:rsid w:val="00AB0088"/>
    <w:rsid w:val="00AB0AE9"/>
    <w:rsid w:val="00AB0F85"/>
    <w:rsid w:val="00AB25CA"/>
    <w:rsid w:val="00AB29BC"/>
    <w:rsid w:val="00AB307C"/>
    <w:rsid w:val="00AB4499"/>
    <w:rsid w:val="00AB6134"/>
    <w:rsid w:val="00AB6D0B"/>
    <w:rsid w:val="00AB6F82"/>
    <w:rsid w:val="00AB7AA9"/>
    <w:rsid w:val="00AC0463"/>
    <w:rsid w:val="00AC0585"/>
    <w:rsid w:val="00AC0EFC"/>
    <w:rsid w:val="00AC1640"/>
    <w:rsid w:val="00AC1741"/>
    <w:rsid w:val="00AC1D7A"/>
    <w:rsid w:val="00AC3485"/>
    <w:rsid w:val="00AC4D0A"/>
    <w:rsid w:val="00AC5356"/>
    <w:rsid w:val="00AC59CF"/>
    <w:rsid w:val="00AC6B55"/>
    <w:rsid w:val="00AC6E1A"/>
    <w:rsid w:val="00AC6F14"/>
    <w:rsid w:val="00AC7900"/>
    <w:rsid w:val="00AD0747"/>
    <w:rsid w:val="00AD0B33"/>
    <w:rsid w:val="00AD0CF7"/>
    <w:rsid w:val="00AD0EC6"/>
    <w:rsid w:val="00AD14E6"/>
    <w:rsid w:val="00AD1FE4"/>
    <w:rsid w:val="00AD2BF8"/>
    <w:rsid w:val="00AD3079"/>
    <w:rsid w:val="00AD420E"/>
    <w:rsid w:val="00AD4B57"/>
    <w:rsid w:val="00AD54B8"/>
    <w:rsid w:val="00AD559D"/>
    <w:rsid w:val="00AD566B"/>
    <w:rsid w:val="00AD5847"/>
    <w:rsid w:val="00AD5DCB"/>
    <w:rsid w:val="00AD6282"/>
    <w:rsid w:val="00AD6CD8"/>
    <w:rsid w:val="00AD7175"/>
    <w:rsid w:val="00AD7429"/>
    <w:rsid w:val="00AD76B5"/>
    <w:rsid w:val="00AE01B6"/>
    <w:rsid w:val="00AE209E"/>
    <w:rsid w:val="00AE2879"/>
    <w:rsid w:val="00AE2C65"/>
    <w:rsid w:val="00AE30D5"/>
    <w:rsid w:val="00AE4501"/>
    <w:rsid w:val="00AE4ABC"/>
    <w:rsid w:val="00AE4AF4"/>
    <w:rsid w:val="00AE50DB"/>
    <w:rsid w:val="00AE5247"/>
    <w:rsid w:val="00AE5CDE"/>
    <w:rsid w:val="00AE5E69"/>
    <w:rsid w:val="00AE5F63"/>
    <w:rsid w:val="00AE6E52"/>
    <w:rsid w:val="00AF0307"/>
    <w:rsid w:val="00AF052F"/>
    <w:rsid w:val="00AF0B88"/>
    <w:rsid w:val="00AF11D8"/>
    <w:rsid w:val="00AF1744"/>
    <w:rsid w:val="00AF2583"/>
    <w:rsid w:val="00AF2F5A"/>
    <w:rsid w:val="00AF3390"/>
    <w:rsid w:val="00AF4067"/>
    <w:rsid w:val="00AF517B"/>
    <w:rsid w:val="00AF683E"/>
    <w:rsid w:val="00AF689E"/>
    <w:rsid w:val="00AF6F27"/>
    <w:rsid w:val="00AF6FC4"/>
    <w:rsid w:val="00AF73ED"/>
    <w:rsid w:val="00B01887"/>
    <w:rsid w:val="00B030CB"/>
    <w:rsid w:val="00B03341"/>
    <w:rsid w:val="00B03FAD"/>
    <w:rsid w:val="00B045E7"/>
    <w:rsid w:val="00B05183"/>
    <w:rsid w:val="00B0555F"/>
    <w:rsid w:val="00B0589F"/>
    <w:rsid w:val="00B06455"/>
    <w:rsid w:val="00B06C79"/>
    <w:rsid w:val="00B06DB0"/>
    <w:rsid w:val="00B07BD8"/>
    <w:rsid w:val="00B10394"/>
    <w:rsid w:val="00B1104D"/>
    <w:rsid w:val="00B113BB"/>
    <w:rsid w:val="00B11A40"/>
    <w:rsid w:val="00B11A89"/>
    <w:rsid w:val="00B11C1A"/>
    <w:rsid w:val="00B127F3"/>
    <w:rsid w:val="00B13822"/>
    <w:rsid w:val="00B142C5"/>
    <w:rsid w:val="00B14422"/>
    <w:rsid w:val="00B14AD8"/>
    <w:rsid w:val="00B14CC4"/>
    <w:rsid w:val="00B152FC"/>
    <w:rsid w:val="00B159C5"/>
    <w:rsid w:val="00B1758E"/>
    <w:rsid w:val="00B20A69"/>
    <w:rsid w:val="00B22159"/>
    <w:rsid w:val="00B22623"/>
    <w:rsid w:val="00B227DA"/>
    <w:rsid w:val="00B22EA1"/>
    <w:rsid w:val="00B235CF"/>
    <w:rsid w:val="00B239A8"/>
    <w:rsid w:val="00B23C86"/>
    <w:rsid w:val="00B23D88"/>
    <w:rsid w:val="00B23DDC"/>
    <w:rsid w:val="00B23E88"/>
    <w:rsid w:val="00B2406B"/>
    <w:rsid w:val="00B240FB"/>
    <w:rsid w:val="00B24B52"/>
    <w:rsid w:val="00B259E7"/>
    <w:rsid w:val="00B25AE2"/>
    <w:rsid w:val="00B26523"/>
    <w:rsid w:val="00B27989"/>
    <w:rsid w:val="00B27CAA"/>
    <w:rsid w:val="00B300A1"/>
    <w:rsid w:val="00B304A0"/>
    <w:rsid w:val="00B31A0A"/>
    <w:rsid w:val="00B31F79"/>
    <w:rsid w:val="00B3242F"/>
    <w:rsid w:val="00B3293A"/>
    <w:rsid w:val="00B32C69"/>
    <w:rsid w:val="00B333BA"/>
    <w:rsid w:val="00B3345D"/>
    <w:rsid w:val="00B3446F"/>
    <w:rsid w:val="00B34766"/>
    <w:rsid w:val="00B35869"/>
    <w:rsid w:val="00B35E20"/>
    <w:rsid w:val="00B40D58"/>
    <w:rsid w:val="00B4285F"/>
    <w:rsid w:val="00B4307E"/>
    <w:rsid w:val="00B431DB"/>
    <w:rsid w:val="00B4355A"/>
    <w:rsid w:val="00B435E6"/>
    <w:rsid w:val="00B439AE"/>
    <w:rsid w:val="00B44013"/>
    <w:rsid w:val="00B4521E"/>
    <w:rsid w:val="00B457F8"/>
    <w:rsid w:val="00B46847"/>
    <w:rsid w:val="00B46B8A"/>
    <w:rsid w:val="00B46BCD"/>
    <w:rsid w:val="00B46C64"/>
    <w:rsid w:val="00B50829"/>
    <w:rsid w:val="00B50866"/>
    <w:rsid w:val="00B5214B"/>
    <w:rsid w:val="00B53C03"/>
    <w:rsid w:val="00B54020"/>
    <w:rsid w:val="00B540FA"/>
    <w:rsid w:val="00B54614"/>
    <w:rsid w:val="00B54D57"/>
    <w:rsid w:val="00B55050"/>
    <w:rsid w:val="00B552F4"/>
    <w:rsid w:val="00B55467"/>
    <w:rsid w:val="00B56C8A"/>
    <w:rsid w:val="00B56CB0"/>
    <w:rsid w:val="00B572B1"/>
    <w:rsid w:val="00B601D1"/>
    <w:rsid w:val="00B602D0"/>
    <w:rsid w:val="00B60508"/>
    <w:rsid w:val="00B60C12"/>
    <w:rsid w:val="00B60E2F"/>
    <w:rsid w:val="00B6271A"/>
    <w:rsid w:val="00B6285F"/>
    <w:rsid w:val="00B62994"/>
    <w:rsid w:val="00B63DA9"/>
    <w:rsid w:val="00B64039"/>
    <w:rsid w:val="00B65ACD"/>
    <w:rsid w:val="00B65E20"/>
    <w:rsid w:val="00B661DB"/>
    <w:rsid w:val="00B6642F"/>
    <w:rsid w:val="00B67F3A"/>
    <w:rsid w:val="00B70DD5"/>
    <w:rsid w:val="00B710EB"/>
    <w:rsid w:val="00B71367"/>
    <w:rsid w:val="00B71371"/>
    <w:rsid w:val="00B71A3B"/>
    <w:rsid w:val="00B73391"/>
    <w:rsid w:val="00B739E2"/>
    <w:rsid w:val="00B73A55"/>
    <w:rsid w:val="00B73D7F"/>
    <w:rsid w:val="00B76380"/>
    <w:rsid w:val="00B76389"/>
    <w:rsid w:val="00B7665D"/>
    <w:rsid w:val="00B76B2E"/>
    <w:rsid w:val="00B76CC4"/>
    <w:rsid w:val="00B77B19"/>
    <w:rsid w:val="00B80B6E"/>
    <w:rsid w:val="00B810CD"/>
    <w:rsid w:val="00B82068"/>
    <w:rsid w:val="00B82529"/>
    <w:rsid w:val="00B826FE"/>
    <w:rsid w:val="00B82897"/>
    <w:rsid w:val="00B8295F"/>
    <w:rsid w:val="00B82967"/>
    <w:rsid w:val="00B837BE"/>
    <w:rsid w:val="00B8414B"/>
    <w:rsid w:val="00B842D6"/>
    <w:rsid w:val="00B847E3"/>
    <w:rsid w:val="00B851C8"/>
    <w:rsid w:val="00B85A4E"/>
    <w:rsid w:val="00B85F0C"/>
    <w:rsid w:val="00B862D5"/>
    <w:rsid w:val="00B87356"/>
    <w:rsid w:val="00B87A52"/>
    <w:rsid w:val="00B900CF"/>
    <w:rsid w:val="00B90A86"/>
    <w:rsid w:val="00B91E56"/>
    <w:rsid w:val="00B92393"/>
    <w:rsid w:val="00B9239F"/>
    <w:rsid w:val="00B928A2"/>
    <w:rsid w:val="00B92ACC"/>
    <w:rsid w:val="00B9318F"/>
    <w:rsid w:val="00B935B5"/>
    <w:rsid w:val="00B94553"/>
    <w:rsid w:val="00B949C3"/>
    <w:rsid w:val="00B94C41"/>
    <w:rsid w:val="00B94E85"/>
    <w:rsid w:val="00B95421"/>
    <w:rsid w:val="00B956C9"/>
    <w:rsid w:val="00B960F4"/>
    <w:rsid w:val="00B9643D"/>
    <w:rsid w:val="00B976AA"/>
    <w:rsid w:val="00B97D61"/>
    <w:rsid w:val="00B97EC6"/>
    <w:rsid w:val="00BA014C"/>
    <w:rsid w:val="00BA04FD"/>
    <w:rsid w:val="00BA0734"/>
    <w:rsid w:val="00BA0909"/>
    <w:rsid w:val="00BA13A4"/>
    <w:rsid w:val="00BA1FA4"/>
    <w:rsid w:val="00BA2396"/>
    <w:rsid w:val="00BA2793"/>
    <w:rsid w:val="00BA2A60"/>
    <w:rsid w:val="00BA503B"/>
    <w:rsid w:val="00BA5C2C"/>
    <w:rsid w:val="00BA6FEB"/>
    <w:rsid w:val="00BA76C3"/>
    <w:rsid w:val="00BA79B4"/>
    <w:rsid w:val="00BA7F6D"/>
    <w:rsid w:val="00BB0E86"/>
    <w:rsid w:val="00BB15DE"/>
    <w:rsid w:val="00BB1787"/>
    <w:rsid w:val="00BB233D"/>
    <w:rsid w:val="00BB2D4D"/>
    <w:rsid w:val="00BB2F83"/>
    <w:rsid w:val="00BB330D"/>
    <w:rsid w:val="00BB346D"/>
    <w:rsid w:val="00BB40F5"/>
    <w:rsid w:val="00BB4857"/>
    <w:rsid w:val="00BB51BB"/>
    <w:rsid w:val="00BB6783"/>
    <w:rsid w:val="00BB67D1"/>
    <w:rsid w:val="00BB6CA5"/>
    <w:rsid w:val="00BB70F4"/>
    <w:rsid w:val="00BB74ED"/>
    <w:rsid w:val="00BB7F4E"/>
    <w:rsid w:val="00BC0355"/>
    <w:rsid w:val="00BC0B89"/>
    <w:rsid w:val="00BC17DE"/>
    <w:rsid w:val="00BC1855"/>
    <w:rsid w:val="00BC1D45"/>
    <w:rsid w:val="00BC1EB9"/>
    <w:rsid w:val="00BC2B7D"/>
    <w:rsid w:val="00BC320D"/>
    <w:rsid w:val="00BC400D"/>
    <w:rsid w:val="00BC454F"/>
    <w:rsid w:val="00BC49BE"/>
    <w:rsid w:val="00BC586B"/>
    <w:rsid w:val="00BC65F7"/>
    <w:rsid w:val="00BC66F2"/>
    <w:rsid w:val="00BC71FA"/>
    <w:rsid w:val="00BC7BD1"/>
    <w:rsid w:val="00BD0585"/>
    <w:rsid w:val="00BD0648"/>
    <w:rsid w:val="00BD0A65"/>
    <w:rsid w:val="00BD0B5C"/>
    <w:rsid w:val="00BD0D73"/>
    <w:rsid w:val="00BD138C"/>
    <w:rsid w:val="00BD22F4"/>
    <w:rsid w:val="00BD2BB5"/>
    <w:rsid w:val="00BD309B"/>
    <w:rsid w:val="00BD31CE"/>
    <w:rsid w:val="00BD32C8"/>
    <w:rsid w:val="00BD3546"/>
    <w:rsid w:val="00BD3749"/>
    <w:rsid w:val="00BD480B"/>
    <w:rsid w:val="00BD5640"/>
    <w:rsid w:val="00BD5EEF"/>
    <w:rsid w:val="00BD6030"/>
    <w:rsid w:val="00BD6101"/>
    <w:rsid w:val="00BD772A"/>
    <w:rsid w:val="00BD7945"/>
    <w:rsid w:val="00BD79DA"/>
    <w:rsid w:val="00BD7E87"/>
    <w:rsid w:val="00BE0730"/>
    <w:rsid w:val="00BE1008"/>
    <w:rsid w:val="00BE1542"/>
    <w:rsid w:val="00BE1EE0"/>
    <w:rsid w:val="00BE23BA"/>
    <w:rsid w:val="00BE2989"/>
    <w:rsid w:val="00BE2C91"/>
    <w:rsid w:val="00BE3006"/>
    <w:rsid w:val="00BE34E6"/>
    <w:rsid w:val="00BE3900"/>
    <w:rsid w:val="00BE3928"/>
    <w:rsid w:val="00BE3A91"/>
    <w:rsid w:val="00BE3AB7"/>
    <w:rsid w:val="00BE419A"/>
    <w:rsid w:val="00BE419B"/>
    <w:rsid w:val="00BE428A"/>
    <w:rsid w:val="00BE4583"/>
    <w:rsid w:val="00BE4C5F"/>
    <w:rsid w:val="00BE66E4"/>
    <w:rsid w:val="00BE676B"/>
    <w:rsid w:val="00BE67A7"/>
    <w:rsid w:val="00BE6D48"/>
    <w:rsid w:val="00BE78C1"/>
    <w:rsid w:val="00BE7910"/>
    <w:rsid w:val="00BE7BA8"/>
    <w:rsid w:val="00BF042B"/>
    <w:rsid w:val="00BF1421"/>
    <w:rsid w:val="00BF1D74"/>
    <w:rsid w:val="00BF1DC4"/>
    <w:rsid w:val="00BF2621"/>
    <w:rsid w:val="00BF2D08"/>
    <w:rsid w:val="00BF2EF9"/>
    <w:rsid w:val="00BF2F3B"/>
    <w:rsid w:val="00BF347D"/>
    <w:rsid w:val="00BF3B11"/>
    <w:rsid w:val="00BF4C21"/>
    <w:rsid w:val="00BF4C75"/>
    <w:rsid w:val="00BF4CDA"/>
    <w:rsid w:val="00BF4F8C"/>
    <w:rsid w:val="00BF58A5"/>
    <w:rsid w:val="00BF5BCE"/>
    <w:rsid w:val="00BF63FB"/>
    <w:rsid w:val="00BF6F8C"/>
    <w:rsid w:val="00BF7CAC"/>
    <w:rsid w:val="00C001AB"/>
    <w:rsid w:val="00C00D02"/>
    <w:rsid w:val="00C00E2D"/>
    <w:rsid w:val="00C01FE5"/>
    <w:rsid w:val="00C021A0"/>
    <w:rsid w:val="00C021B7"/>
    <w:rsid w:val="00C02C3F"/>
    <w:rsid w:val="00C02D5A"/>
    <w:rsid w:val="00C03641"/>
    <w:rsid w:val="00C03924"/>
    <w:rsid w:val="00C039BF"/>
    <w:rsid w:val="00C04368"/>
    <w:rsid w:val="00C0449F"/>
    <w:rsid w:val="00C047ED"/>
    <w:rsid w:val="00C04CE1"/>
    <w:rsid w:val="00C067B8"/>
    <w:rsid w:val="00C10AEE"/>
    <w:rsid w:val="00C10DC7"/>
    <w:rsid w:val="00C11E66"/>
    <w:rsid w:val="00C1262A"/>
    <w:rsid w:val="00C1282A"/>
    <w:rsid w:val="00C12F71"/>
    <w:rsid w:val="00C1573F"/>
    <w:rsid w:val="00C15F01"/>
    <w:rsid w:val="00C163C4"/>
    <w:rsid w:val="00C16C79"/>
    <w:rsid w:val="00C16FD1"/>
    <w:rsid w:val="00C21394"/>
    <w:rsid w:val="00C213C1"/>
    <w:rsid w:val="00C2197A"/>
    <w:rsid w:val="00C22FB1"/>
    <w:rsid w:val="00C23005"/>
    <w:rsid w:val="00C24CAE"/>
    <w:rsid w:val="00C24D7B"/>
    <w:rsid w:val="00C266DC"/>
    <w:rsid w:val="00C26C8B"/>
    <w:rsid w:val="00C273AB"/>
    <w:rsid w:val="00C30EBD"/>
    <w:rsid w:val="00C31504"/>
    <w:rsid w:val="00C31B6D"/>
    <w:rsid w:val="00C31DDE"/>
    <w:rsid w:val="00C31EB8"/>
    <w:rsid w:val="00C321ED"/>
    <w:rsid w:val="00C32DA5"/>
    <w:rsid w:val="00C33E3D"/>
    <w:rsid w:val="00C34488"/>
    <w:rsid w:val="00C34815"/>
    <w:rsid w:val="00C34899"/>
    <w:rsid w:val="00C34BDB"/>
    <w:rsid w:val="00C34E5A"/>
    <w:rsid w:val="00C3507A"/>
    <w:rsid w:val="00C350B0"/>
    <w:rsid w:val="00C3547A"/>
    <w:rsid w:val="00C35558"/>
    <w:rsid w:val="00C366E3"/>
    <w:rsid w:val="00C36DD0"/>
    <w:rsid w:val="00C37182"/>
    <w:rsid w:val="00C377EC"/>
    <w:rsid w:val="00C3788E"/>
    <w:rsid w:val="00C4013A"/>
    <w:rsid w:val="00C40F98"/>
    <w:rsid w:val="00C41182"/>
    <w:rsid w:val="00C42358"/>
    <w:rsid w:val="00C42E9E"/>
    <w:rsid w:val="00C43177"/>
    <w:rsid w:val="00C43222"/>
    <w:rsid w:val="00C44125"/>
    <w:rsid w:val="00C44C18"/>
    <w:rsid w:val="00C451CA"/>
    <w:rsid w:val="00C45BDB"/>
    <w:rsid w:val="00C46C6E"/>
    <w:rsid w:val="00C47269"/>
    <w:rsid w:val="00C500E6"/>
    <w:rsid w:val="00C51BE2"/>
    <w:rsid w:val="00C51C10"/>
    <w:rsid w:val="00C51FFE"/>
    <w:rsid w:val="00C52A1F"/>
    <w:rsid w:val="00C52C18"/>
    <w:rsid w:val="00C53148"/>
    <w:rsid w:val="00C532ED"/>
    <w:rsid w:val="00C53A26"/>
    <w:rsid w:val="00C53AB1"/>
    <w:rsid w:val="00C53CF5"/>
    <w:rsid w:val="00C54132"/>
    <w:rsid w:val="00C543CD"/>
    <w:rsid w:val="00C54DC7"/>
    <w:rsid w:val="00C54F79"/>
    <w:rsid w:val="00C55B5C"/>
    <w:rsid w:val="00C5669B"/>
    <w:rsid w:val="00C576CF"/>
    <w:rsid w:val="00C57A2C"/>
    <w:rsid w:val="00C57BDC"/>
    <w:rsid w:val="00C57F2F"/>
    <w:rsid w:val="00C61179"/>
    <w:rsid w:val="00C6164F"/>
    <w:rsid w:val="00C61E4A"/>
    <w:rsid w:val="00C61E9E"/>
    <w:rsid w:val="00C62637"/>
    <w:rsid w:val="00C62A53"/>
    <w:rsid w:val="00C62AB8"/>
    <w:rsid w:val="00C62BF7"/>
    <w:rsid w:val="00C62E80"/>
    <w:rsid w:val="00C6452D"/>
    <w:rsid w:val="00C64889"/>
    <w:rsid w:val="00C64B44"/>
    <w:rsid w:val="00C654CB"/>
    <w:rsid w:val="00C666F2"/>
    <w:rsid w:val="00C6745D"/>
    <w:rsid w:val="00C7039C"/>
    <w:rsid w:val="00C707C3"/>
    <w:rsid w:val="00C72454"/>
    <w:rsid w:val="00C72FC0"/>
    <w:rsid w:val="00C73CDD"/>
    <w:rsid w:val="00C73ED1"/>
    <w:rsid w:val="00C74C2B"/>
    <w:rsid w:val="00C74D66"/>
    <w:rsid w:val="00C751C7"/>
    <w:rsid w:val="00C756D8"/>
    <w:rsid w:val="00C756F9"/>
    <w:rsid w:val="00C76133"/>
    <w:rsid w:val="00C76686"/>
    <w:rsid w:val="00C76CD7"/>
    <w:rsid w:val="00C77341"/>
    <w:rsid w:val="00C774AB"/>
    <w:rsid w:val="00C77A2C"/>
    <w:rsid w:val="00C80626"/>
    <w:rsid w:val="00C811C2"/>
    <w:rsid w:val="00C818C1"/>
    <w:rsid w:val="00C81E98"/>
    <w:rsid w:val="00C82B94"/>
    <w:rsid w:val="00C834F2"/>
    <w:rsid w:val="00C84DD5"/>
    <w:rsid w:val="00C84EE9"/>
    <w:rsid w:val="00C85025"/>
    <w:rsid w:val="00C85BC4"/>
    <w:rsid w:val="00C85DD6"/>
    <w:rsid w:val="00C8675B"/>
    <w:rsid w:val="00C869B9"/>
    <w:rsid w:val="00C86E5B"/>
    <w:rsid w:val="00C87714"/>
    <w:rsid w:val="00C87A38"/>
    <w:rsid w:val="00C90209"/>
    <w:rsid w:val="00C9027B"/>
    <w:rsid w:val="00C905E1"/>
    <w:rsid w:val="00C914B7"/>
    <w:rsid w:val="00C915F9"/>
    <w:rsid w:val="00C92B15"/>
    <w:rsid w:val="00C92E87"/>
    <w:rsid w:val="00C937D1"/>
    <w:rsid w:val="00C93804"/>
    <w:rsid w:val="00C9516F"/>
    <w:rsid w:val="00C97A50"/>
    <w:rsid w:val="00CA001D"/>
    <w:rsid w:val="00CA1039"/>
    <w:rsid w:val="00CA123B"/>
    <w:rsid w:val="00CA12DD"/>
    <w:rsid w:val="00CA2280"/>
    <w:rsid w:val="00CA262E"/>
    <w:rsid w:val="00CA3041"/>
    <w:rsid w:val="00CA3D2A"/>
    <w:rsid w:val="00CA434A"/>
    <w:rsid w:val="00CA5614"/>
    <w:rsid w:val="00CA58CD"/>
    <w:rsid w:val="00CA5CB6"/>
    <w:rsid w:val="00CA78D6"/>
    <w:rsid w:val="00CA7CD7"/>
    <w:rsid w:val="00CB03C8"/>
    <w:rsid w:val="00CB03F1"/>
    <w:rsid w:val="00CB04CD"/>
    <w:rsid w:val="00CB08A5"/>
    <w:rsid w:val="00CB2CCD"/>
    <w:rsid w:val="00CB30B5"/>
    <w:rsid w:val="00CB320B"/>
    <w:rsid w:val="00CB43CE"/>
    <w:rsid w:val="00CB4999"/>
    <w:rsid w:val="00CB4FF4"/>
    <w:rsid w:val="00CB604F"/>
    <w:rsid w:val="00CB6528"/>
    <w:rsid w:val="00CB66A7"/>
    <w:rsid w:val="00CB7021"/>
    <w:rsid w:val="00CB783A"/>
    <w:rsid w:val="00CC0107"/>
    <w:rsid w:val="00CC0375"/>
    <w:rsid w:val="00CC0926"/>
    <w:rsid w:val="00CC178E"/>
    <w:rsid w:val="00CC43B3"/>
    <w:rsid w:val="00CC487E"/>
    <w:rsid w:val="00CC5215"/>
    <w:rsid w:val="00CC5545"/>
    <w:rsid w:val="00CC57E6"/>
    <w:rsid w:val="00CC5DFA"/>
    <w:rsid w:val="00CC636C"/>
    <w:rsid w:val="00CC64F1"/>
    <w:rsid w:val="00CC6621"/>
    <w:rsid w:val="00CC668E"/>
    <w:rsid w:val="00CC6EDC"/>
    <w:rsid w:val="00CC7904"/>
    <w:rsid w:val="00CC79C4"/>
    <w:rsid w:val="00CD04C8"/>
    <w:rsid w:val="00CD1134"/>
    <w:rsid w:val="00CD11B1"/>
    <w:rsid w:val="00CD1255"/>
    <w:rsid w:val="00CD16B7"/>
    <w:rsid w:val="00CD1A45"/>
    <w:rsid w:val="00CD1DA4"/>
    <w:rsid w:val="00CD1E90"/>
    <w:rsid w:val="00CD2C81"/>
    <w:rsid w:val="00CD3402"/>
    <w:rsid w:val="00CD363E"/>
    <w:rsid w:val="00CD4016"/>
    <w:rsid w:val="00CD42E8"/>
    <w:rsid w:val="00CD47B0"/>
    <w:rsid w:val="00CD565D"/>
    <w:rsid w:val="00CD6190"/>
    <w:rsid w:val="00CD7EDD"/>
    <w:rsid w:val="00CE08DD"/>
    <w:rsid w:val="00CE0AAA"/>
    <w:rsid w:val="00CE1337"/>
    <w:rsid w:val="00CE1CBB"/>
    <w:rsid w:val="00CE2601"/>
    <w:rsid w:val="00CE3BBF"/>
    <w:rsid w:val="00CE3BDB"/>
    <w:rsid w:val="00CE47CF"/>
    <w:rsid w:val="00CE50E8"/>
    <w:rsid w:val="00CE59EC"/>
    <w:rsid w:val="00CE6615"/>
    <w:rsid w:val="00CE665B"/>
    <w:rsid w:val="00CE7943"/>
    <w:rsid w:val="00CF0117"/>
    <w:rsid w:val="00CF034B"/>
    <w:rsid w:val="00CF09DD"/>
    <w:rsid w:val="00CF0FB2"/>
    <w:rsid w:val="00CF19B0"/>
    <w:rsid w:val="00CF25CE"/>
    <w:rsid w:val="00CF2D00"/>
    <w:rsid w:val="00CF3121"/>
    <w:rsid w:val="00CF3EC5"/>
    <w:rsid w:val="00CF45CB"/>
    <w:rsid w:val="00CF6775"/>
    <w:rsid w:val="00CF67FF"/>
    <w:rsid w:val="00CF7BFA"/>
    <w:rsid w:val="00D005D5"/>
    <w:rsid w:val="00D008E3"/>
    <w:rsid w:val="00D00B14"/>
    <w:rsid w:val="00D00BC9"/>
    <w:rsid w:val="00D00D0C"/>
    <w:rsid w:val="00D00F5D"/>
    <w:rsid w:val="00D01316"/>
    <w:rsid w:val="00D018DF"/>
    <w:rsid w:val="00D01D1D"/>
    <w:rsid w:val="00D01F7B"/>
    <w:rsid w:val="00D03708"/>
    <w:rsid w:val="00D038E1"/>
    <w:rsid w:val="00D03DE8"/>
    <w:rsid w:val="00D03EC4"/>
    <w:rsid w:val="00D05460"/>
    <w:rsid w:val="00D061C0"/>
    <w:rsid w:val="00D06D78"/>
    <w:rsid w:val="00D06E3C"/>
    <w:rsid w:val="00D075EC"/>
    <w:rsid w:val="00D07A8F"/>
    <w:rsid w:val="00D07CD1"/>
    <w:rsid w:val="00D07F3D"/>
    <w:rsid w:val="00D10407"/>
    <w:rsid w:val="00D110E6"/>
    <w:rsid w:val="00D11C29"/>
    <w:rsid w:val="00D1349C"/>
    <w:rsid w:val="00D13642"/>
    <w:rsid w:val="00D13F2E"/>
    <w:rsid w:val="00D153D0"/>
    <w:rsid w:val="00D1579C"/>
    <w:rsid w:val="00D1628B"/>
    <w:rsid w:val="00D16590"/>
    <w:rsid w:val="00D16614"/>
    <w:rsid w:val="00D171AF"/>
    <w:rsid w:val="00D20042"/>
    <w:rsid w:val="00D2033B"/>
    <w:rsid w:val="00D205D3"/>
    <w:rsid w:val="00D20CDF"/>
    <w:rsid w:val="00D220D6"/>
    <w:rsid w:val="00D2298F"/>
    <w:rsid w:val="00D23027"/>
    <w:rsid w:val="00D2310F"/>
    <w:rsid w:val="00D23501"/>
    <w:rsid w:val="00D23A77"/>
    <w:rsid w:val="00D2475A"/>
    <w:rsid w:val="00D24E86"/>
    <w:rsid w:val="00D250CE"/>
    <w:rsid w:val="00D26047"/>
    <w:rsid w:val="00D26583"/>
    <w:rsid w:val="00D267EB"/>
    <w:rsid w:val="00D269CF"/>
    <w:rsid w:val="00D27306"/>
    <w:rsid w:val="00D27348"/>
    <w:rsid w:val="00D275D5"/>
    <w:rsid w:val="00D27C8C"/>
    <w:rsid w:val="00D302C5"/>
    <w:rsid w:val="00D3055A"/>
    <w:rsid w:val="00D308D1"/>
    <w:rsid w:val="00D31B35"/>
    <w:rsid w:val="00D31BAD"/>
    <w:rsid w:val="00D31E9E"/>
    <w:rsid w:val="00D322E9"/>
    <w:rsid w:val="00D338DF"/>
    <w:rsid w:val="00D33C06"/>
    <w:rsid w:val="00D34E4D"/>
    <w:rsid w:val="00D35494"/>
    <w:rsid w:val="00D35BF9"/>
    <w:rsid w:val="00D361F6"/>
    <w:rsid w:val="00D3676D"/>
    <w:rsid w:val="00D371E6"/>
    <w:rsid w:val="00D377A1"/>
    <w:rsid w:val="00D37ABE"/>
    <w:rsid w:val="00D404F6"/>
    <w:rsid w:val="00D40E00"/>
    <w:rsid w:val="00D41AFF"/>
    <w:rsid w:val="00D4265F"/>
    <w:rsid w:val="00D42793"/>
    <w:rsid w:val="00D428F6"/>
    <w:rsid w:val="00D42B97"/>
    <w:rsid w:val="00D42F9F"/>
    <w:rsid w:val="00D43EE5"/>
    <w:rsid w:val="00D44647"/>
    <w:rsid w:val="00D4613C"/>
    <w:rsid w:val="00D46587"/>
    <w:rsid w:val="00D4664A"/>
    <w:rsid w:val="00D46CB0"/>
    <w:rsid w:val="00D473E1"/>
    <w:rsid w:val="00D47B93"/>
    <w:rsid w:val="00D47E32"/>
    <w:rsid w:val="00D5139E"/>
    <w:rsid w:val="00D520E3"/>
    <w:rsid w:val="00D53908"/>
    <w:rsid w:val="00D53B9E"/>
    <w:rsid w:val="00D5491C"/>
    <w:rsid w:val="00D5540C"/>
    <w:rsid w:val="00D55C81"/>
    <w:rsid w:val="00D55CF0"/>
    <w:rsid w:val="00D55ED0"/>
    <w:rsid w:val="00D56E5E"/>
    <w:rsid w:val="00D573CE"/>
    <w:rsid w:val="00D57AC1"/>
    <w:rsid w:val="00D57B49"/>
    <w:rsid w:val="00D60052"/>
    <w:rsid w:val="00D605D5"/>
    <w:rsid w:val="00D6060E"/>
    <w:rsid w:val="00D60807"/>
    <w:rsid w:val="00D60F86"/>
    <w:rsid w:val="00D618E2"/>
    <w:rsid w:val="00D62471"/>
    <w:rsid w:val="00D636E4"/>
    <w:rsid w:val="00D63A5A"/>
    <w:rsid w:val="00D63C1D"/>
    <w:rsid w:val="00D64C92"/>
    <w:rsid w:val="00D64FAA"/>
    <w:rsid w:val="00D6638A"/>
    <w:rsid w:val="00D66D45"/>
    <w:rsid w:val="00D670BF"/>
    <w:rsid w:val="00D675A3"/>
    <w:rsid w:val="00D678C7"/>
    <w:rsid w:val="00D67E71"/>
    <w:rsid w:val="00D7150C"/>
    <w:rsid w:val="00D715A5"/>
    <w:rsid w:val="00D71C6E"/>
    <w:rsid w:val="00D71E3A"/>
    <w:rsid w:val="00D72461"/>
    <w:rsid w:val="00D72B57"/>
    <w:rsid w:val="00D75646"/>
    <w:rsid w:val="00D75DB9"/>
    <w:rsid w:val="00D75FB0"/>
    <w:rsid w:val="00D762BD"/>
    <w:rsid w:val="00D76B5B"/>
    <w:rsid w:val="00D76BC5"/>
    <w:rsid w:val="00D77277"/>
    <w:rsid w:val="00D8079F"/>
    <w:rsid w:val="00D80AAF"/>
    <w:rsid w:val="00D80B5E"/>
    <w:rsid w:val="00D80EFD"/>
    <w:rsid w:val="00D8108F"/>
    <w:rsid w:val="00D8185B"/>
    <w:rsid w:val="00D819A7"/>
    <w:rsid w:val="00D82BE6"/>
    <w:rsid w:val="00D84F74"/>
    <w:rsid w:val="00D8533C"/>
    <w:rsid w:val="00D8652A"/>
    <w:rsid w:val="00D868D5"/>
    <w:rsid w:val="00D86912"/>
    <w:rsid w:val="00D876B9"/>
    <w:rsid w:val="00D876F3"/>
    <w:rsid w:val="00D87753"/>
    <w:rsid w:val="00D87B2A"/>
    <w:rsid w:val="00D9084A"/>
    <w:rsid w:val="00D914AB"/>
    <w:rsid w:val="00D9350F"/>
    <w:rsid w:val="00D94361"/>
    <w:rsid w:val="00D94410"/>
    <w:rsid w:val="00D9449C"/>
    <w:rsid w:val="00D95D9E"/>
    <w:rsid w:val="00D967C6"/>
    <w:rsid w:val="00D97E5A"/>
    <w:rsid w:val="00DA0875"/>
    <w:rsid w:val="00DA0B08"/>
    <w:rsid w:val="00DA10B5"/>
    <w:rsid w:val="00DA1121"/>
    <w:rsid w:val="00DA2353"/>
    <w:rsid w:val="00DA2569"/>
    <w:rsid w:val="00DA267C"/>
    <w:rsid w:val="00DA294A"/>
    <w:rsid w:val="00DA3BCF"/>
    <w:rsid w:val="00DA4002"/>
    <w:rsid w:val="00DA406B"/>
    <w:rsid w:val="00DA4294"/>
    <w:rsid w:val="00DA43A2"/>
    <w:rsid w:val="00DA491E"/>
    <w:rsid w:val="00DA4B9B"/>
    <w:rsid w:val="00DA56C7"/>
    <w:rsid w:val="00DA5886"/>
    <w:rsid w:val="00DA6329"/>
    <w:rsid w:val="00DA6B02"/>
    <w:rsid w:val="00DA71E9"/>
    <w:rsid w:val="00DA771D"/>
    <w:rsid w:val="00DA7A7D"/>
    <w:rsid w:val="00DA7A91"/>
    <w:rsid w:val="00DA7AD7"/>
    <w:rsid w:val="00DB0F3A"/>
    <w:rsid w:val="00DB1242"/>
    <w:rsid w:val="00DB16E4"/>
    <w:rsid w:val="00DB1DAC"/>
    <w:rsid w:val="00DB1DBC"/>
    <w:rsid w:val="00DB2CA3"/>
    <w:rsid w:val="00DB2DAB"/>
    <w:rsid w:val="00DB2E8E"/>
    <w:rsid w:val="00DB306B"/>
    <w:rsid w:val="00DB39E4"/>
    <w:rsid w:val="00DB3B04"/>
    <w:rsid w:val="00DB4F04"/>
    <w:rsid w:val="00DB583A"/>
    <w:rsid w:val="00DB60DD"/>
    <w:rsid w:val="00DB61E9"/>
    <w:rsid w:val="00DB6ADE"/>
    <w:rsid w:val="00DB6DD4"/>
    <w:rsid w:val="00DB704A"/>
    <w:rsid w:val="00DB779E"/>
    <w:rsid w:val="00DB78AA"/>
    <w:rsid w:val="00DB78EB"/>
    <w:rsid w:val="00DB7D7B"/>
    <w:rsid w:val="00DC167D"/>
    <w:rsid w:val="00DC2288"/>
    <w:rsid w:val="00DC33C7"/>
    <w:rsid w:val="00DC43AB"/>
    <w:rsid w:val="00DC446F"/>
    <w:rsid w:val="00DC45F2"/>
    <w:rsid w:val="00DC4934"/>
    <w:rsid w:val="00DC4C9B"/>
    <w:rsid w:val="00DC4E14"/>
    <w:rsid w:val="00DC54CC"/>
    <w:rsid w:val="00DC5AB6"/>
    <w:rsid w:val="00DD056C"/>
    <w:rsid w:val="00DD07CB"/>
    <w:rsid w:val="00DD0DC7"/>
    <w:rsid w:val="00DD0FD3"/>
    <w:rsid w:val="00DD11C4"/>
    <w:rsid w:val="00DD1261"/>
    <w:rsid w:val="00DD1A43"/>
    <w:rsid w:val="00DD34B8"/>
    <w:rsid w:val="00DD4C71"/>
    <w:rsid w:val="00DD60C2"/>
    <w:rsid w:val="00DD616F"/>
    <w:rsid w:val="00DD6974"/>
    <w:rsid w:val="00DD7121"/>
    <w:rsid w:val="00DD745D"/>
    <w:rsid w:val="00DD7958"/>
    <w:rsid w:val="00DD7C61"/>
    <w:rsid w:val="00DE039F"/>
    <w:rsid w:val="00DE0414"/>
    <w:rsid w:val="00DE194D"/>
    <w:rsid w:val="00DE1F69"/>
    <w:rsid w:val="00DE3534"/>
    <w:rsid w:val="00DE3CF6"/>
    <w:rsid w:val="00DE513F"/>
    <w:rsid w:val="00DE53DF"/>
    <w:rsid w:val="00DE6215"/>
    <w:rsid w:val="00DE62A6"/>
    <w:rsid w:val="00DE699E"/>
    <w:rsid w:val="00DE6C61"/>
    <w:rsid w:val="00DE6CF0"/>
    <w:rsid w:val="00DE75E7"/>
    <w:rsid w:val="00DF017B"/>
    <w:rsid w:val="00DF0D73"/>
    <w:rsid w:val="00DF21D1"/>
    <w:rsid w:val="00DF249B"/>
    <w:rsid w:val="00DF2595"/>
    <w:rsid w:val="00DF404A"/>
    <w:rsid w:val="00DF488B"/>
    <w:rsid w:val="00DF49F1"/>
    <w:rsid w:val="00DF5A3A"/>
    <w:rsid w:val="00DF607D"/>
    <w:rsid w:val="00DF6519"/>
    <w:rsid w:val="00DF6790"/>
    <w:rsid w:val="00DF6CE8"/>
    <w:rsid w:val="00DF749E"/>
    <w:rsid w:val="00DF7F55"/>
    <w:rsid w:val="00E0049D"/>
    <w:rsid w:val="00E01145"/>
    <w:rsid w:val="00E01885"/>
    <w:rsid w:val="00E019E3"/>
    <w:rsid w:val="00E026B6"/>
    <w:rsid w:val="00E03419"/>
    <w:rsid w:val="00E03A11"/>
    <w:rsid w:val="00E03C81"/>
    <w:rsid w:val="00E048BD"/>
    <w:rsid w:val="00E067E6"/>
    <w:rsid w:val="00E103F3"/>
    <w:rsid w:val="00E10B3F"/>
    <w:rsid w:val="00E10B9E"/>
    <w:rsid w:val="00E119B2"/>
    <w:rsid w:val="00E11D6A"/>
    <w:rsid w:val="00E11EB1"/>
    <w:rsid w:val="00E12B6E"/>
    <w:rsid w:val="00E12D7D"/>
    <w:rsid w:val="00E13725"/>
    <w:rsid w:val="00E13F66"/>
    <w:rsid w:val="00E14DF5"/>
    <w:rsid w:val="00E15412"/>
    <w:rsid w:val="00E15631"/>
    <w:rsid w:val="00E15CCE"/>
    <w:rsid w:val="00E15D4A"/>
    <w:rsid w:val="00E16816"/>
    <w:rsid w:val="00E16DCD"/>
    <w:rsid w:val="00E17D0C"/>
    <w:rsid w:val="00E20ADF"/>
    <w:rsid w:val="00E217C2"/>
    <w:rsid w:val="00E2199C"/>
    <w:rsid w:val="00E22000"/>
    <w:rsid w:val="00E2267A"/>
    <w:rsid w:val="00E22A12"/>
    <w:rsid w:val="00E22AF5"/>
    <w:rsid w:val="00E231BB"/>
    <w:rsid w:val="00E23D83"/>
    <w:rsid w:val="00E248E4"/>
    <w:rsid w:val="00E24DB0"/>
    <w:rsid w:val="00E25200"/>
    <w:rsid w:val="00E2694B"/>
    <w:rsid w:val="00E26D47"/>
    <w:rsid w:val="00E2761B"/>
    <w:rsid w:val="00E31275"/>
    <w:rsid w:val="00E31604"/>
    <w:rsid w:val="00E31D73"/>
    <w:rsid w:val="00E32F42"/>
    <w:rsid w:val="00E344CA"/>
    <w:rsid w:val="00E348B7"/>
    <w:rsid w:val="00E34CC8"/>
    <w:rsid w:val="00E35447"/>
    <w:rsid w:val="00E3630A"/>
    <w:rsid w:val="00E37F2B"/>
    <w:rsid w:val="00E409C0"/>
    <w:rsid w:val="00E40D1A"/>
    <w:rsid w:val="00E40DF2"/>
    <w:rsid w:val="00E40F5B"/>
    <w:rsid w:val="00E41438"/>
    <w:rsid w:val="00E4191E"/>
    <w:rsid w:val="00E42DEA"/>
    <w:rsid w:val="00E4389F"/>
    <w:rsid w:val="00E438B0"/>
    <w:rsid w:val="00E44AC6"/>
    <w:rsid w:val="00E44E33"/>
    <w:rsid w:val="00E44E90"/>
    <w:rsid w:val="00E46BE4"/>
    <w:rsid w:val="00E477AD"/>
    <w:rsid w:val="00E50674"/>
    <w:rsid w:val="00E50BCA"/>
    <w:rsid w:val="00E515AD"/>
    <w:rsid w:val="00E52CD5"/>
    <w:rsid w:val="00E52F04"/>
    <w:rsid w:val="00E54B18"/>
    <w:rsid w:val="00E55B01"/>
    <w:rsid w:val="00E561D2"/>
    <w:rsid w:val="00E572E7"/>
    <w:rsid w:val="00E57622"/>
    <w:rsid w:val="00E57731"/>
    <w:rsid w:val="00E579E8"/>
    <w:rsid w:val="00E57DDD"/>
    <w:rsid w:val="00E60859"/>
    <w:rsid w:val="00E60ADA"/>
    <w:rsid w:val="00E60D18"/>
    <w:rsid w:val="00E60F30"/>
    <w:rsid w:val="00E610BE"/>
    <w:rsid w:val="00E61C9D"/>
    <w:rsid w:val="00E61DAE"/>
    <w:rsid w:val="00E61DE5"/>
    <w:rsid w:val="00E62503"/>
    <w:rsid w:val="00E62C39"/>
    <w:rsid w:val="00E62FA5"/>
    <w:rsid w:val="00E638FD"/>
    <w:rsid w:val="00E646E7"/>
    <w:rsid w:val="00E64BF3"/>
    <w:rsid w:val="00E65249"/>
    <w:rsid w:val="00E65B86"/>
    <w:rsid w:val="00E660E1"/>
    <w:rsid w:val="00E66B72"/>
    <w:rsid w:val="00E678BF"/>
    <w:rsid w:val="00E6794F"/>
    <w:rsid w:val="00E67A4A"/>
    <w:rsid w:val="00E70934"/>
    <w:rsid w:val="00E70C6E"/>
    <w:rsid w:val="00E724EC"/>
    <w:rsid w:val="00E72BFD"/>
    <w:rsid w:val="00E72CF6"/>
    <w:rsid w:val="00E731FD"/>
    <w:rsid w:val="00E733CA"/>
    <w:rsid w:val="00E74437"/>
    <w:rsid w:val="00E754CB"/>
    <w:rsid w:val="00E75967"/>
    <w:rsid w:val="00E75EDB"/>
    <w:rsid w:val="00E76B44"/>
    <w:rsid w:val="00E76B50"/>
    <w:rsid w:val="00E76FFB"/>
    <w:rsid w:val="00E77B9F"/>
    <w:rsid w:val="00E77EB5"/>
    <w:rsid w:val="00E8122C"/>
    <w:rsid w:val="00E81CED"/>
    <w:rsid w:val="00E82AF8"/>
    <w:rsid w:val="00E82B41"/>
    <w:rsid w:val="00E82EBD"/>
    <w:rsid w:val="00E8350C"/>
    <w:rsid w:val="00E83735"/>
    <w:rsid w:val="00E83D48"/>
    <w:rsid w:val="00E84203"/>
    <w:rsid w:val="00E84496"/>
    <w:rsid w:val="00E860EE"/>
    <w:rsid w:val="00E86103"/>
    <w:rsid w:val="00E87D8F"/>
    <w:rsid w:val="00E87E7B"/>
    <w:rsid w:val="00E90D6D"/>
    <w:rsid w:val="00E91A86"/>
    <w:rsid w:val="00E91F35"/>
    <w:rsid w:val="00E9297E"/>
    <w:rsid w:val="00E93115"/>
    <w:rsid w:val="00E934AC"/>
    <w:rsid w:val="00E936C3"/>
    <w:rsid w:val="00E938BA"/>
    <w:rsid w:val="00E93933"/>
    <w:rsid w:val="00E93AFF"/>
    <w:rsid w:val="00E93C8F"/>
    <w:rsid w:val="00E93E90"/>
    <w:rsid w:val="00E94D21"/>
    <w:rsid w:val="00E95049"/>
    <w:rsid w:val="00E95662"/>
    <w:rsid w:val="00E9596B"/>
    <w:rsid w:val="00E95F11"/>
    <w:rsid w:val="00E976F9"/>
    <w:rsid w:val="00E97AF0"/>
    <w:rsid w:val="00E97E4A"/>
    <w:rsid w:val="00EA0FB5"/>
    <w:rsid w:val="00EA151D"/>
    <w:rsid w:val="00EA1951"/>
    <w:rsid w:val="00EA196F"/>
    <w:rsid w:val="00EA1CAF"/>
    <w:rsid w:val="00EA1D40"/>
    <w:rsid w:val="00EA2949"/>
    <w:rsid w:val="00EA3977"/>
    <w:rsid w:val="00EA3DEA"/>
    <w:rsid w:val="00EA4F32"/>
    <w:rsid w:val="00EA4FF2"/>
    <w:rsid w:val="00EA59E7"/>
    <w:rsid w:val="00EA6C50"/>
    <w:rsid w:val="00EA755F"/>
    <w:rsid w:val="00EA7E11"/>
    <w:rsid w:val="00EB079E"/>
    <w:rsid w:val="00EB102F"/>
    <w:rsid w:val="00EB18FB"/>
    <w:rsid w:val="00EB1B66"/>
    <w:rsid w:val="00EB25DA"/>
    <w:rsid w:val="00EB2872"/>
    <w:rsid w:val="00EB2B13"/>
    <w:rsid w:val="00EB3443"/>
    <w:rsid w:val="00EB3612"/>
    <w:rsid w:val="00EB3815"/>
    <w:rsid w:val="00EB432E"/>
    <w:rsid w:val="00EB4FA8"/>
    <w:rsid w:val="00EB5573"/>
    <w:rsid w:val="00EB637D"/>
    <w:rsid w:val="00EB6D2B"/>
    <w:rsid w:val="00EB72CA"/>
    <w:rsid w:val="00EB7B1A"/>
    <w:rsid w:val="00EB7B6D"/>
    <w:rsid w:val="00EC0C5F"/>
    <w:rsid w:val="00EC237C"/>
    <w:rsid w:val="00EC2526"/>
    <w:rsid w:val="00EC26CD"/>
    <w:rsid w:val="00EC2B8A"/>
    <w:rsid w:val="00EC34C2"/>
    <w:rsid w:val="00EC38FA"/>
    <w:rsid w:val="00EC3A20"/>
    <w:rsid w:val="00EC4054"/>
    <w:rsid w:val="00EC41A1"/>
    <w:rsid w:val="00EC4B95"/>
    <w:rsid w:val="00EC5417"/>
    <w:rsid w:val="00EC554F"/>
    <w:rsid w:val="00EC6139"/>
    <w:rsid w:val="00EC6BCA"/>
    <w:rsid w:val="00EC7E62"/>
    <w:rsid w:val="00ED0DCC"/>
    <w:rsid w:val="00ED115D"/>
    <w:rsid w:val="00ED11A6"/>
    <w:rsid w:val="00ED16BA"/>
    <w:rsid w:val="00ED1889"/>
    <w:rsid w:val="00ED2699"/>
    <w:rsid w:val="00ED2BC6"/>
    <w:rsid w:val="00ED2BDA"/>
    <w:rsid w:val="00ED2F19"/>
    <w:rsid w:val="00ED2F34"/>
    <w:rsid w:val="00ED3AEF"/>
    <w:rsid w:val="00ED4489"/>
    <w:rsid w:val="00ED4667"/>
    <w:rsid w:val="00ED496E"/>
    <w:rsid w:val="00ED4E45"/>
    <w:rsid w:val="00ED6022"/>
    <w:rsid w:val="00ED6D40"/>
    <w:rsid w:val="00ED7832"/>
    <w:rsid w:val="00ED7AAD"/>
    <w:rsid w:val="00EE1FAD"/>
    <w:rsid w:val="00EE2E15"/>
    <w:rsid w:val="00EE300B"/>
    <w:rsid w:val="00EE42EE"/>
    <w:rsid w:val="00EE43CE"/>
    <w:rsid w:val="00EE4794"/>
    <w:rsid w:val="00EE4B26"/>
    <w:rsid w:val="00EE5228"/>
    <w:rsid w:val="00EE5E26"/>
    <w:rsid w:val="00EE63E3"/>
    <w:rsid w:val="00EE6D6E"/>
    <w:rsid w:val="00EE732F"/>
    <w:rsid w:val="00EE7DA8"/>
    <w:rsid w:val="00EF09E3"/>
    <w:rsid w:val="00EF0A0C"/>
    <w:rsid w:val="00EF0CBE"/>
    <w:rsid w:val="00EF0D5E"/>
    <w:rsid w:val="00EF1106"/>
    <w:rsid w:val="00EF26C5"/>
    <w:rsid w:val="00EF349A"/>
    <w:rsid w:val="00EF37D0"/>
    <w:rsid w:val="00EF3F6A"/>
    <w:rsid w:val="00EF4310"/>
    <w:rsid w:val="00EF6E0A"/>
    <w:rsid w:val="00EF7E46"/>
    <w:rsid w:val="00EF7E57"/>
    <w:rsid w:val="00F00689"/>
    <w:rsid w:val="00F00E80"/>
    <w:rsid w:val="00F013B6"/>
    <w:rsid w:val="00F01483"/>
    <w:rsid w:val="00F0167B"/>
    <w:rsid w:val="00F01730"/>
    <w:rsid w:val="00F01B95"/>
    <w:rsid w:val="00F0203F"/>
    <w:rsid w:val="00F0253A"/>
    <w:rsid w:val="00F0398F"/>
    <w:rsid w:val="00F0414E"/>
    <w:rsid w:val="00F04174"/>
    <w:rsid w:val="00F0442C"/>
    <w:rsid w:val="00F04ADA"/>
    <w:rsid w:val="00F04C90"/>
    <w:rsid w:val="00F055E9"/>
    <w:rsid w:val="00F0668A"/>
    <w:rsid w:val="00F06A5E"/>
    <w:rsid w:val="00F06B67"/>
    <w:rsid w:val="00F070CE"/>
    <w:rsid w:val="00F07622"/>
    <w:rsid w:val="00F07E77"/>
    <w:rsid w:val="00F10291"/>
    <w:rsid w:val="00F109A4"/>
    <w:rsid w:val="00F10BB9"/>
    <w:rsid w:val="00F11F08"/>
    <w:rsid w:val="00F124F6"/>
    <w:rsid w:val="00F12AF0"/>
    <w:rsid w:val="00F12C73"/>
    <w:rsid w:val="00F14A85"/>
    <w:rsid w:val="00F14B9C"/>
    <w:rsid w:val="00F15EEB"/>
    <w:rsid w:val="00F16425"/>
    <w:rsid w:val="00F16447"/>
    <w:rsid w:val="00F171FF"/>
    <w:rsid w:val="00F17283"/>
    <w:rsid w:val="00F205A4"/>
    <w:rsid w:val="00F21ED9"/>
    <w:rsid w:val="00F21F3A"/>
    <w:rsid w:val="00F2287C"/>
    <w:rsid w:val="00F22C87"/>
    <w:rsid w:val="00F23112"/>
    <w:rsid w:val="00F23448"/>
    <w:rsid w:val="00F252C8"/>
    <w:rsid w:val="00F25425"/>
    <w:rsid w:val="00F25C99"/>
    <w:rsid w:val="00F2713F"/>
    <w:rsid w:val="00F2778F"/>
    <w:rsid w:val="00F3047C"/>
    <w:rsid w:val="00F304D0"/>
    <w:rsid w:val="00F30BD3"/>
    <w:rsid w:val="00F30D6E"/>
    <w:rsid w:val="00F31E2E"/>
    <w:rsid w:val="00F31EC4"/>
    <w:rsid w:val="00F32389"/>
    <w:rsid w:val="00F325FF"/>
    <w:rsid w:val="00F332BB"/>
    <w:rsid w:val="00F33D8F"/>
    <w:rsid w:val="00F35933"/>
    <w:rsid w:val="00F35AF8"/>
    <w:rsid w:val="00F35D5F"/>
    <w:rsid w:val="00F3640C"/>
    <w:rsid w:val="00F36CB0"/>
    <w:rsid w:val="00F40953"/>
    <w:rsid w:val="00F40EE8"/>
    <w:rsid w:val="00F418F4"/>
    <w:rsid w:val="00F41A72"/>
    <w:rsid w:val="00F42024"/>
    <w:rsid w:val="00F42FA5"/>
    <w:rsid w:val="00F440B9"/>
    <w:rsid w:val="00F45AF0"/>
    <w:rsid w:val="00F4616A"/>
    <w:rsid w:val="00F46845"/>
    <w:rsid w:val="00F469EB"/>
    <w:rsid w:val="00F4731A"/>
    <w:rsid w:val="00F4799F"/>
    <w:rsid w:val="00F47D19"/>
    <w:rsid w:val="00F5067A"/>
    <w:rsid w:val="00F51939"/>
    <w:rsid w:val="00F52836"/>
    <w:rsid w:val="00F52E6D"/>
    <w:rsid w:val="00F53723"/>
    <w:rsid w:val="00F56E34"/>
    <w:rsid w:val="00F57131"/>
    <w:rsid w:val="00F602EA"/>
    <w:rsid w:val="00F60EB5"/>
    <w:rsid w:val="00F6157E"/>
    <w:rsid w:val="00F62668"/>
    <w:rsid w:val="00F62D65"/>
    <w:rsid w:val="00F64170"/>
    <w:rsid w:val="00F6427E"/>
    <w:rsid w:val="00F648C1"/>
    <w:rsid w:val="00F64A63"/>
    <w:rsid w:val="00F64C90"/>
    <w:rsid w:val="00F64FA3"/>
    <w:rsid w:val="00F65A2B"/>
    <w:rsid w:val="00F6607F"/>
    <w:rsid w:val="00F662AB"/>
    <w:rsid w:val="00F664DA"/>
    <w:rsid w:val="00F67368"/>
    <w:rsid w:val="00F673A1"/>
    <w:rsid w:val="00F67812"/>
    <w:rsid w:val="00F67873"/>
    <w:rsid w:val="00F70170"/>
    <w:rsid w:val="00F701C0"/>
    <w:rsid w:val="00F70442"/>
    <w:rsid w:val="00F71396"/>
    <w:rsid w:val="00F71ED3"/>
    <w:rsid w:val="00F71EF4"/>
    <w:rsid w:val="00F72EBA"/>
    <w:rsid w:val="00F7321A"/>
    <w:rsid w:val="00F73256"/>
    <w:rsid w:val="00F73D58"/>
    <w:rsid w:val="00F7421A"/>
    <w:rsid w:val="00F753DE"/>
    <w:rsid w:val="00F754DC"/>
    <w:rsid w:val="00F754FC"/>
    <w:rsid w:val="00F75E23"/>
    <w:rsid w:val="00F76055"/>
    <w:rsid w:val="00F760BF"/>
    <w:rsid w:val="00F7660E"/>
    <w:rsid w:val="00F76ACB"/>
    <w:rsid w:val="00F76D9E"/>
    <w:rsid w:val="00F76F06"/>
    <w:rsid w:val="00F77F30"/>
    <w:rsid w:val="00F80550"/>
    <w:rsid w:val="00F80F96"/>
    <w:rsid w:val="00F82670"/>
    <w:rsid w:val="00F82F0E"/>
    <w:rsid w:val="00F82FD7"/>
    <w:rsid w:val="00F83AD6"/>
    <w:rsid w:val="00F83D7F"/>
    <w:rsid w:val="00F83E0E"/>
    <w:rsid w:val="00F83EB0"/>
    <w:rsid w:val="00F8434A"/>
    <w:rsid w:val="00F8464D"/>
    <w:rsid w:val="00F85375"/>
    <w:rsid w:val="00F859AE"/>
    <w:rsid w:val="00F859BA"/>
    <w:rsid w:val="00F85B88"/>
    <w:rsid w:val="00F85D17"/>
    <w:rsid w:val="00F85F50"/>
    <w:rsid w:val="00F86BC3"/>
    <w:rsid w:val="00F873D1"/>
    <w:rsid w:val="00F87CA9"/>
    <w:rsid w:val="00F90967"/>
    <w:rsid w:val="00F913E3"/>
    <w:rsid w:val="00F9150B"/>
    <w:rsid w:val="00F9171F"/>
    <w:rsid w:val="00F91FC0"/>
    <w:rsid w:val="00F91FF8"/>
    <w:rsid w:val="00F926AD"/>
    <w:rsid w:val="00F928B8"/>
    <w:rsid w:val="00F9293D"/>
    <w:rsid w:val="00F94611"/>
    <w:rsid w:val="00F946F2"/>
    <w:rsid w:val="00F94914"/>
    <w:rsid w:val="00F94B4F"/>
    <w:rsid w:val="00F94E31"/>
    <w:rsid w:val="00F95D8A"/>
    <w:rsid w:val="00F96C04"/>
    <w:rsid w:val="00F96D04"/>
    <w:rsid w:val="00F96DCA"/>
    <w:rsid w:val="00F978D4"/>
    <w:rsid w:val="00F9797B"/>
    <w:rsid w:val="00FA03D7"/>
    <w:rsid w:val="00FA047B"/>
    <w:rsid w:val="00FA0CB3"/>
    <w:rsid w:val="00FA1308"/>
    <w:rsid w:val="00FA14A9"/>
    <w:rsid w:val="00FA1607"/>
    <w:rsid w:val="00FA1643"/>
    <w:rsid w:val="00FA16D0"/>
    <w:rsid w:val="00FA1DA7"/>
    <w:rsid w:val="00FA1E91"/>
    <w:rsid w:val="00FA273C"/>
    <w:rsid w:val="00FA2EDD"/>
    <w:rsid w:val="00FA354F"/>
    <w:rsid w:val="00FA3D0B"/>
    <w:rsid w:val="00FA437B"/>
    <w:rsid w:val="00FA44D8"/>
    <w:rsid w:val="00FA4C66"/>
    <w:rsid w:val="00FA50CE"/>
    <w:rsid w:val="00FA5A5B"/>
    <w:rsid w:val="00FA66D2"/>
    <w:rsid w:val="00FA69D8"/>
    <w:rsid w:val="00FA78AA"/>
    <w:rsid w:val="00FB0325"/>
    <w:rsid w:val="00FB0715"/>
    <w:rsid w:val="00FB130F"/>
    <w:rsid w:val="00FB3F28"/>
    <w:rsid w:val="00FB494B"/>
    <w:rsid w:val="00FB5010"/>
    <w:rsid w:val="00FB5226"/>
    <w:rsid w:val="00FB537B"/>
    <w:rsid w:val="00FB5C1B"/>
    <w:rsid w:val="00FB7028"/>
    <w:rsid w:val="00FB7D43"/>
    <w:rsid w:val="00FC0A49"/>
    <w:rsid w:val="00FC1AA1"/>
    <w:rsid w:val="00FC1B95"/>
    <w:rsid w:val="00FC2C41"/>
    <w:rsid w:val="00FC2E18"/>
    <w:rsid w:val="00FC33FD"/>
    <w:rsid w:val="00FC3BA5"/>
    <w:rsid w:val="00FC4202"/>
    <w:rsid w:val="00FC4701"/>
    <w:rsid w:val="00FC49FF"/>
    <w:rsid w:val="00FC4AD3"/>
    <w:rsid w:val="00FC4B0D"/>
    <w:rsid w:val="00FC5BCD"/>
    <w:rsid w:val="00FC5E1E"/>
    <w:rsid w:val="00FC622B"/>
    <w:rsid w:val="00FC6619"/>
    <w:rsid w:val="00FC7144"/>
    <w:rsid w:val="00FC7190"/>
    <w:rsid w:val="00FD01EC"/>
    <w:rsid w:val="00FD0F1D"/>
    <w:rsid w:val="00FD34DB"/>
    <w:rsid w:val="00FD4727"/>
    <w:rsid w:val="00FD49E4"/>
    <w:rsid w:val="00FD515A"/>
    <w:rsid w:val="00FD5BBC"/>
    <w:rsid w:val="00FD63DC"/>
    <w:rsid w:val="00FD645B"/>
    <w:rsid w:val="00FD7447"/>
    <w:rsid w:val="00FD7902"/>
    <w:rsid w:val="00FE0D6C"/>
    <w:rsid w:val="00FE0F05"/>
    <w:rsid w:val="00FE1354"/>
    <w:rsid w:val="00FE159C"/>
    <w:rsid w:val="00FE176E"/>
    <w:rsid w:val="00FE1B8C"/>
    <w:rsid w:val="00FE22B6"/>
    <w:rsid w:val="00FE2386"/>
    <w:rsid w:val="00FE2EE6"/>
    <w:rsid w:val="00FE3769"/>
    <w:rsid w:val="00FE3A42"/>
    <w:rsid w:val="00FE3B46"/>
    <w:rsid w:val="00FE496B"/>
    <w:rsid w:val="00FE4BD2"/>
    <w:rsid w:val="00FE4BEA"/>
    <w:rsid w:val="00FE50CB"/>
    <w:rsid w:val="00FE5EEA"/>
    <w:rsid w:val="00FE5F55"/>
    <w:rsid w:val="00FE66D1"/>
    <w:rsid w:val="00FE6AC8"/>
    <w:rsid w:val="00FE759C"/>
    <w:rsid w:val="00FE788B"/>
    <w:rsid w:val="00FE78BC"/>
    <w:rsid w:val="00FE7D62"/>
    <w:rsid w:val="00FE7FA3"/>
    <w:rsid w:val="00FF0030"/>
    <w:rsid w:val="00FF0CA8"/>
    <w:rsid w:val="00FF0EBD"/>
    <w:rsid w:val="00FF1D00"/>
    <w:rsid w:val="00FF2520"/>
    <w:rsid w:val="00FF26A6"/>
    <w:rsid w:val="00FF31F6"/>
    <w:rsid w:val="00FF36AA"/>
    <w:rsid w:val="00FF37EB"/>
    <w:rsid w:val="00FF3FFD"/>
    <w:rsid w:val="00FF4476"/>
    <w:rsid w:val="00FF4998"/>
    <w:rsid w:val="00FF4CEE"/>
    <w:rsid w:val="00FF50D2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A6797D38-2FDB-47AE-9961-018FA5F4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02"/>
    <w:rPr>
      <w:sz w:val="24"/>
      <w:szCs w:val="24"/>
    </w:rPr>
  </w:style>
  <w:style w:type="paragraph" w:styleId="1">
    <w:name w:val="heading 1"/>
    <w:basedOn w:val="a"/>
    <w:next w:val="a"/>
    <w:qFormat/>
    <w:rsid w:val="00632AE4"/>
    <w:pPr>
      <w:keepNext/>
      <w:spacing w:before="480" w:after="960"/>
      <w:jc w:val="center"/>
      <w:outlineLvl w:val="0"/>
    </w:pPr>
    <w:rPr>
      <w:rFonts w:ascii="Arial" w:hAnsi="Arial"/>
      <w:b/>
      <w:color w:val="000000"/>
      <w:sz w:val="26"/>
      <w:szCs w:val="20"/>
    </w:rPr>
  </w:style>
  <w:style w:type="paragraph" w:styleId="2">
    <w:name w:val="heading 2"/>
    <w:basedOn w:val="a"/>
    <w:next w:val="a"/>
    <w:qFormat/>
    <w:rsid w:val="00B54D57"/>
    <w:pPr>
      <w:keepNext/>
      <w:spacing w:after="960"/>
      <w:jc w:val="center"/>
      <w:outlineLvl w:val="1"/>
    </w:pPr>
    <w:rPr>
      <w:rFonts w:ascii="Arial" w:hAnsi="Arial"/>
      <w:color w:val="000000"/>
      <w:sz w:val="26"/>
      <w:szCs w:val="20"/>
    </w:rPr>
  </w:style>
  <w:style w:type="paragraph" w:styleId="3">
    <w:name w:val="heading 3"/>
    <w:basedOn w:val="a"/>
    <w:next w:val="a"/>
    <w:qFormat/>
    <w:rsid w:val="00B54D57"/>
    <w:pPr>
      <w:keepNext/>
      <w:spacing w:before="4680"/>
      <w:jc w:val="center"/>
      <w:outlineLvl w:val="2"/>
    </w:pPr>
    <w:rPr>
      <w:rFonts w:ascii="Arial" w:hAnsi="Arial"/>
      <w:b/>
      <w:color w:val="000000"/>
      <w:sz w:val="20"/>
      <w:szCs w:val="20"/>
    </w:rPr>
  </w:style>
  <w:style w:type="paragraph" w:styleId="4">
    <w:name w:val="heading 4"/>
    <w:basedOn w:val="a"/>
    <w:next w:val="a"/>
    <w:qFormat/>
    <w:rsid w:val="00B54D57"/>
    <w:pPr>
      <w:keepNext/>
      <w:pageBreakBefore/>
      <w:spacing w:before="120" w:after="360"/>
      <w:jc w:val="center"/>
      <w:outlineLvl w:val="3"/>
    </w:pPr>
    <w:rPr>
      <w:rFonts w:ascii="Arial" w:hAnsi="Arial"/>
      <w:b/>
      <w:color w:val="000000"/>
      <w:sz w:val="28"/>
      <w:szCs w:val="20"/>
    </w:rPr>
  </w:style>
  <w:style w:type="paragraph" w:styleId="5">
    <w:name w:val="heading 5"/>
    <w:basedOn w:val="a"/>
    <w:next w:val="a"/>
    <w:qFormat/>
    <w:rsid w:val="00B54D57"/>
    <w:pPr>
      <w:keepNext/>
      <w:spacing w:before="120" w:after="360"/>
      <w:jc w:val="center"/>
      <w:outlineLvl w:val="4"/>
    </w:pPr>
    <w:rPr>
      <w:rFonts w:ascii="Arial" w:hAnsi="Arial"/>
      <w:color w:val="000000"/>
      <w:szCs w:val="20"/>
    </w:rPr>
  </w:style>
  <w:style w:type="paragraph" w:styleId="6">
    <w:name w:val="heading 6"/>
    <w:basedOn w:val="a"/>
    <w:next w:val="a"/>
    <w:qFormat/>
    <w:rsid w:val="005650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6509E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B54D57"/>
    <w:pPr>
      <w:keepNext/>
      <w:widowControl w:val="0"/>
      <w:jc w:val="center"/>
      <w:outlineLvl w:val="7"/>
    </w:pPr>
    <w:rPr>
      <w:rFonts w:ascii="Arial" w:hAnsi="Arial"/>
      <w:b/>
      <w:sz w:val="18"/>
      <w:szCs w:val="20"/>
    </w:rPr>
  </w:style>
  <w:style w:type="paragraph" w:styleId="9">
    <w:name w:val="heading 9"/>
    <w:basedOn w:val="a"/>
    <w:next w:val="a"/>
    <w:qFormat/>
    <w:rsid w:val="00B54D57"/>
    <w:pPr>
      <w:keepNext/>
      <w:outlineLvl w:val="8"/>
    </w:pPr>
    <w:rPr>
      <w:rFonts w:ascii="AGOpus" w:hAnsi="AGOpu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233436"/>
    <w:pPr>
      <w:spacing w:after="120"/>
    </w:pPr>
    <w:rPr>
      <w:sz w:val="16"/>
      <w:szCs w:val="16"/>
    </w:rPr>
  </w:style>
  <w:style w:type="paragraph" w:customStyle="1" w:styleId="xl28">
    <w:name w:val="xl28"/>
    <w:basedOn w:val="a"/>
    <w:rsid w:val="0020002B"/>
    <w:pPr>
      <w:spacing w:before="100" w:after="100"/>
      <w:jc w:val="right"/>
    </w:pPr>
    <w:rPr>
      <w:rFonts w:ascii="Arial" w:hAnsi="Arial"/>
      <w:i/>
      <w:sz w:val="18"/>
      <w:szCs w:val="20"/>
    </w:rPr>
  </w:style>
  <w:style w:type="paragraph" w:customStyle="1" w:styleId="21">
    <w:name w:val="Основной текст 21"/>
    <w:basedOn w:val="a"/>
    <w:rsid w:val="00632AE4"/>
    <w:pPr>
      <w:spacing w:before="20" w:after="20" w:line="180" w:lineRule="exact"/>
      <w:jc w:val="center"/>
    </w:pPr>
    <w:rPr>
      <w:rFonts w:ascii="Arial" w:hAnsi="Arial"/>
      <w:color w:val="000000"/>
      <w:sz w:val="22"/>
      <w:szCs w:val="20"/>
    </w:rPr>
  </w:style>
  <w:style w:type="paragraph" w:customStyle="1" w:styleId="xl24">
    <w:name w:val="xl24"/>
    <w:basedOn w:val="a"/>
    <w:rsid w:val="0056509E"/>
    <w:pPr>
      <w:spacing w:before="100" w:after="100"/>
    </w:pPr>
    <w:rPr>
      <w:rFonts w:ascii="Arial" w:hAnsi="Arial"/>
      <w:i/>
      <w:sz w:val="18"/>
      <w:szCs w:val="20"/>
    </w:rPr>
  </w:style>
  <w:style w:type="paragraph" w:styleId="a4">
    <w:name w:val="Plain Text"/>
    <w:basedOn w:val="a"/>
    <w:rsid w:val="0056509E"/>
    <w:rPr>
      <w:rFonts w:ascii="Courier New" w:hAnsi="Courier New"/>
      <w:sz w:val="20"/>
      <w:szCs w:val="20"/>
    </w:rPr>
  </w:style>
  <w:style w:type="paragraph" w:styleId="31">
    <w:name w:val="Body Text Indent 3"/>
    <w:basedOn w:val="a"/>
    <w:rsid w:val="00B56C8A"/>
    <w:pPr>
      <w:spacing w:after="120"/>
      <w:ind w:left="283"/>
    </w:pPr>
    <w:rPr>
      <w:sz w:val="16"/>
      <w:szCs w:val="16"/>
    </w:rPr>
  </w:style>
  <w:style w:type="paragraph" w:customStyle="1" w:styleId="a5">
    <w:name w:val="Абзац"/>
    <w:autoRedefine/>
    <w:rsid w:val="00B56C8A"/>
    <w:pPr>
      <w:widowControl w:val="0"/>
      <w:spacing w:before="120" w:line="288" w:lineRule="auto"/>
      <w:ind w:firstLine="720"/>
      <w:jc w:val="both"/>
    </w:pPr>
    <w:rPr>
      <w:rFonts w:ascii="Arial" w:hAnsi="Arial" w:cs="Arial"/>
      <w:bCs/>
      <w:i/>
      <w:iCs/>
      <w:sz w:val="22"/>
    </w:rPr>
  </w:style>
  <w:style w:type="paragraph" w:customStyle="1" w:styleId="13">
    <w:name w:val="Обычный + 13 пт"/>
    <w:aliases w:val="полужирный,курсив"/>
    <w:basedOn w:val="a"/>
    <w:rsid w:val="00EF6E0A"/>
    <w:pPr>
      <w:spacing w:before="22" w:after="22"/>
      <w:jc w:val="center"/>
    </w:pPr>
    <w:rPr>
      <w:b/>
      <w:bCs/>
      <w:i/>
      <w:iCs/>
      <w:caps/>
      <w:sz w:val="26"/>
      <w:szCs w:val="26"/>
    </w:rPr>
  </w:style>
  <w:style w:type="paragraph" w:customStyle="1" w:styleId="a6">
    <w:name w:val="òåêñò ñíîñêè"/>
    <w:basedOn w:val="a"/>
    <w:rsid w:val="00B60C12"/>
    <w:rPr>
      <w:sz w:val="20"/>
      <w:szCs w:val="20"/>
    </w:rPr>
  </w:style>
  <w:style w:type="paragraph" w:styleId="a7">
    <w:name w:val="footer"/>
    <w:basedOn w:val="a"/>
    <w:link w:val="a8"/>
    <w:uiPriority w:val="99"/>
    <w:rsid w:val="008E45B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45BE"/>
  </w:style>
  <w:style w:type="paragraph" w:styleId="aa">
    <w:name w:val="Body Text"/>
    <w:basedOn w:val="a"/>
    <w:rsid w:val="00B54D57"/>
    <w:pPr>
      <w:jc w:val="center"/>
    </w:pPr>
    <w:rPr>
      <w:rFonts w:ascii="Arial" w:hAnsi="Arial"/>
      <w:color w:val="000000"/>
      <w:sz w:val="20"/>
      <w:szCs w:val="20"/>
    </w:rPr>
  </w:style>
  <w:style w:type="paragraph" w:customStyle="1" w:styleId="310">
    <w:name w:val="Основной текст 31"/>
    <w:basedOn w:val="a"/>
    <w:rsid w:val="00B54D57"/>
    <w:pPr>
      <w:spacing w:before="120" w:after="120"/>
    </w:pPr>
    <w:rPr>
      <w:rFonts w:ascii="Arial" w:hAnsi="Arial"/>
      <w:color w:val="000000"/>
      <w:sz w:val="20"/>
      <w:szCs w:val="20"/>
    </w:rPr>
  </w:style>
  <w:style w:type="character" w:customStyle="1" w:styleId="ab">
    <w:name w:val="çíàê ñíîñêè"/>
    <w:basedOn w:val="a0"/>
    <w:rsid w:val="00B54D57"/>
    <w:rPr>
      <w:vertAlign w:val="superscript"/>
    </w:rPr>
  </w:style>
  <w:style w:type="paragraph" w:styleId="ac">
    <w:name w:val="Subtitle"/>
    <w:basedOn w:val="a"/>
    <w:qFormat/>
    <w:rsid w:val="00B54D57"/>
    <w:pPr>
      <w:jc w:val="center"/>
    </w:pPr>
    <w:rPr>
      <w:szCs w:val="20"/>
    </w:rPr>
  </w:style>
  <w:style w:type="paragraph" w:styleId="ad">
    <w:name w:val="Title"/>
    <w:basedOn w:val="a"/>
    <w:next w:val="a"/>
    <w:qFormat/>
    <w:rsid w:val="00B54D57"/>
    <w:pPr>
      <w:pageBreakBefore/>
      <w:spacing w:before="240" w:after="240"/>
      <w:jc w:val="center"/>
    </w:pPr>
    <w:rPr>
      <w:rFonts w:ascii="AGOpus" w:hAnsi="AGOpus"/>
      <w:b/>
      <w:i/>
      <w:sz w:val="22"/>
      <w:szCs w:val="20"/>
    </w:rPr>
  </w:style>
  <w:style w:type="paragraph" w:customStyle="1" w:styleId="311">
    <w:name w:val="Основной текст с отступом 31"/>
    <w:basedOn w:val="a"/>
    <w:rsid w:val="00B54D57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/>
      <w:ind w:left="28"/>
      <w:jc w:val="center"/>
    </w:pPr>
    <w:rPr>
      <w:rFonts w:ascii="Arial" w:hAnsi="Arial"/>
      <w:color w:val="000000"/>
      <w:sz w:val="28"/>
      <w:szCs w:val="20"/>
    </w:rPr>
  </w:style>
  <w:style w:type="paragraph" w:styleId="ae">
    <w:name w:val="footnote text"/>
    <w:basedOn w:val="a"/>
    <w:semiHidden/>
    <w:rsid w:val="00B54D57"/>
    <w:rPr>
      <w:rFonts w:ascii="AGOpus" w:hAnsi="AGOpus"/>
      <w:i/>
      <w:sz w:val="20"/>
      <w:szCs w:val="20"/>
    </w:rPr>
  </w:style>
  <w:style w:type="paragraph" w:styleId="af">
    <w:name w:val="header"/>
    <w:basedOn w:val="a"/>
    <w:rsid w:val="00B54D5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0">
    <w:name w:val="Òàáëèöà"/>
    <w:basedOn w:val="a"/>
    <w:rsid w:val="00B54D57"/>
    <w:pPr>
      <w:spacing w:before="120" w:after="240"/>
      <w:jc w:val="center"/>
    </w:pPr>
    <w:rPr>
      <w:rFonts w:ascii="AGOpus" w:hAnsi="AGOpus"/>
      <w:b/>
      <w:i/>
      <w:caps/>
      <w:color w:val="000000"/>
      <w:szCs w:val="20"/>
    </w:rPr>
  </w:style>
  <w:style w:type="paragraph" w:customStyle="1" w:styleId="32">
    <w:name w:val="çàãîëîâîê 3"/>
    <w:basedOn w:val="a"/>
    <w:next w:val="a"/>
    <w:rsid w:val="00B54D57"/>
    <w:pPr>
      <w:keepNext/>
      <w:spacing w:before="120" w:after="120"/>
      <w:jc w:val="center"/>
    </w:pPr>
    <w:rPr>
      <w:rFonts w:ascii="AGOpus" w:hAnsi="AGOpus"/>
      <w:b/>
      <w:i/>
      <w:color w:val="000000"/>
      <w:sz w:val="18"/>
      <w:szCs w:val="20"/>
    </w:rPr>
  </w:style>
  <w:style w:type="paragraph" w:customStyle="1" w:styleId="20">
    <w:name w:val="çàãîëîâîê 2"/>
    <w:basedOn w:val="a"/>
    <w:next w:val="a"/>
    <w:rsid w:val="00B54D57"/>
    <w:pPr>
      <w:keepNext/>
      <w:spacing w:before="180" w:after="180"/>
      <w:ind w:left="112"/>
    </w:pPr>
    <w:rPr>
      <w:rFonts w:ascii="AGOpus" w:hAnsi="AGOpus"/>
      <w:b/>
      <w:color w:val="000000"/>
      <w:sz w:val="22"/>
      <w:szCs w:val="20"/>
    </w:rPr>
  </w:style>
  <w:style w:type="paragraph" w:customStyle="1" w:styleId="af1">
    <w:name w:val="íàçâàíèå òàáë"/>
    <w:basedOn w:val="a"/>
    <w:rsid w:val="00B54D57"/>
    <w:pPr>
      <w:pageBreakBefore/>
      <w:spacing w:after="120"/>
      <w:jc w:val="right"/>
    </w:pPr>
    <w:rPr>
      <w:rFonts w:ascii="NTHelvetica/Cyrillic" w:hAnsi="NTHelvetica/Cyrillic"/>
      <w:b/>
      <w:caps/>
      <w:sz w:val="22"/>
      <w:szCs w:val="20"/>
    </w:rPr>
  </w:style>
  <w:style w:type="paragraph" w:customStyle="1" w:styleId="af2">
    <w:name w:val="íàçâïíèå òàáëèöû"/>
    <w:basedOn w:val="a"/>
    <w:rsid w:val="00B54D57"/>
    <w:pPr>
      <w:pageBreakBefore/>
      <w:spacing w:before="120" w:after="120"/>
      <w:jc w:val="center"/>
    </w:pPr>
    <w:rPr>
      <w:rFonts w:ascii="NTHelvetica/Cyrillic" w:hAnsi="NTHelvetica/Cyrillic"/>
      <w:b/>
      <w:caps/>
      <w:sz w:val="22"/>
      <w:szCs w:val="20"/>
    </w:rPr>
  </w:style>
  <w:style w:type="paragraph" w:styleId="22">
    <w:name w:val="Body Text 2"/>
    <w:basedOn w:val="a"/>
    <w:rsid w:val="00B54D57"/>
    <w:pPr>
      <w:jc w:val="right"/>
    </w:pPr>
    <w:rPr>
      <w:rFonts w:ascii="AGOpus" w:hAnsi="AGOpus"/>
      <w:snapToGrid w:val="0"/>
      <w:color w:val="000000"/>
      <w:sz w:val="20"/>
      <w:szCs w:val="20"/>
    </w:rPr>
  </w:style>
  <w:style w:type="paragraph" w:customStyle="1" w:styleId="af3">
    <w:name w:val="текст сноски"/>
    <w:basedOn w:val="a"/>
    <w:rsid w:val="00B54D57"/>
    <w:rPr>
      <w:sz w:val="20"/>
      <w:szCs w:val="20"/>
    </w:rPr>
  </w:style>
  <w:style w:type="paragraph" w:styleId="23">
    <w:name w:val="Body Text Indent 2"/>
    <w:basedOn w:val="a"/>
    <w:rsid w:val="00B54D57"/>
    <w:pPr>
      <w:widowControl w:val="0"/>
      <w:spacing w:before="2000"/>
      <w:ind w:left="851"/>
    </w:pPr>
    <w:rPr>
      <w:rFonts w:ascii="Arial" w:hAnsi="Arial"/>
      <w:snapToGrid w:val="0"/>
      <w:sz w:val="20"/>
      <w:szCs w:val="20"/>
    </w:rPr>
  </w:style>
  <w:style w:type="paragraph" w:styleId="af4">
    <w:name w:val="Body Text Indent"/>
    <w:basedOn w:val="a"/>
    <w:rsid w:val="00B54D57"/>
    <w:pPr>
      <w:spacing w:before="20" w:after="20" w:line="180" w:lineRule="exact"/>
      <w:jc w:val="center"/>
    </w:pPr>
    <w:rPr>
      <w:rFonts w:ascii="Arial" w:hAnsi="Arial"/>
      <w:snapToGrid w:val="0"/>
      <w:color w:val="000000"/>
      <w:sz w:val="22"/>
      <w:szCs w:val="20"/>
    </w:rPr>
  </w:style>
  <w:style w:type="paragraph" w:styleId="10">
    <w:name w:val="toc 1"/>
    <w:basedOn w:val="a"/>
    <w:next w:val="a"/>
    <w:autoRedefine/>
    <w:semiHidden/>
    <w:rsid w:val="004C50C8"/>
    <w:pPr>
      <w:spacing w:before="240" w:after="120"/>
      <w:jc w:val="center"/>
    </w:pPr>
    <w:rPr>
      <w:b/>
      <w:bCs/>
      <w:i/>
      <w:sz w:val="28"/>
      <w:szCs w:val="28"/>
    </w:rPr>
  </w:style>
  <w:style w:type="paragraph" w:customStyle="1" w:styleId="xl25">
    <w:name w:val="xl25"/>
    <w:basedOn w:val="a"/>
    <w:rsid w:val="00B54D57"/>
    <w:pPr>
      <w:spacing w:before="100" w:after="100"/>
    </w:pPr>
    <w:rPr>
      <w:rFonts w:ascii="Arial" w:hAnsi="Arial"/>
      <w:i/>
      <w:sz w:val="18"/>
      <w:szCs w:val="20"/>
    </w:rPr>
  </w:style>
  <w:style w:type="paragraph" w:customStyle="1" w:styleId="xl26">
    <w:name w:val="xl26"/>
    <w:basedOn w:val="a"/>
    <w:rsid w:val="00B54D57"/>
    <w:pPr>
      <w:spacing w:before="100" w:after="100"/>
    </w:pPr>
    <w:rPr>
      <w:rFonts w:ascii="Arial" w:hAnsi="Arial"/>
      <w:i/>
      <w:sz w:val="18"/>
      <w:szCs w:val="20"/>
    </w:rPr>
  </w:style>
  <w:style w:type="paragraph" w:styleId="af5">
    <w:name w:val="Block Text"/>
    <w:basedOn w:val="a"/>
    <w:rsid w:val="00B54D57"/>
    <w:pPr>
      <w:spacing w:before="20" w:after="20"/>
      <w:ind w:left="-57" w:right="-57"/>
      <w:jc w:val="center"/>
    </w:pPr>
    <w:rPr>
      <w:rFonts w:ascii="Arial" w:hAnsi="Arial"/>
      <w:i/>
      <w:snapToGrid w:val="0"/>
      <w:color w:val="000000"/>
      <w:sz w:val="18"/>
      <w:szCs w:val="20"/>
    </w:rPr>
  </w:style>
  <w:style w:type="paragraph" w:customStyle="1" w:styleId="xl27">
    <w:name w:val="xl27"/>
    <w:basedOn w:val="a"/>
    <w:rsid w:val="00B54D57"/>
    <w:pP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22">
    <w:name w:val="xl22"/>
    <w:basedOn w:val="a"/>
    <w:rsid w:val="00B54D57"/>
    <w:pP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styleId="af6">
    <w:name w:val="FollowedHyperlink"/>
    <w:basedOn w:val="a0"/>
    <w:rsid w:val="00B54D57"/>
    <w:rPr>
      <w:color w:val="800080"/>
      <w:u w:val="single"/>
    </w:rPr>
  </w:style>
  <w:style w:type="paragraph" w:customStyle="1" w:styleId="af7">
    <w:name w:val="Стиль"/>
    <w:rsid w:val="00B54D57"/>
    <w:rPr>
      <w:rFonts w:ascii="Wingdings" w:eastAsia="Wingdings" w:hAnsi="Wingdings"/>
      <w:snapToGrid w:val="0"/>
      <w:spacing w:val="-1"/>
      <w:w w:val="65535"/>
      <w:kern w:val="65535"/>
      <w:position w:val="-1"/>
      <w:sz w:val="65535"/>
      <w:bdr w:val="nil"/>
      <w:vertAlign w:val="superscript"/>
    </w:rPr>
  </w:style>
  <w:style w:type="paragraph" w:customStyle="1" w:styleId="xl32">
    <w:name w:val="xl32"/>
    <w:basedOn w:val="a"/>
    <w:rsid w:val="00B54D57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18"/>
      <w:szCs w:val="18"/>
    </w:rPr>
  </w:style>
  <w:style w:type="paragraph" w:customStyle="1" w:styleId="xl30">
    <w:name w:val="xl30"/>
    <w:basedOn w:val="a"/>
    <w:rsid w:val="00B54D57"/>
    <w:pPr>
      <w:spacing w:before="100" w:beforeAutospacing="1" w:after="100" w:afterAutospacing="1"/>
    </w:pPr>
    <w:rPr>
      <w:rFonts w:ascii="Arial" w:eastAsia="Arial Unicode MS" w:hAnsi="Arial" w:cs="Arial"/>
      <w:i/>
      <w:iCs/>
      <w:sz w:val="18"/>
      <w:szCs w:val="18"/>
    </w:rPr>
  </w:style>
  <w:style w:type="paragraph" w:styleId="24">
    <w:name w:val="toc 2"/>
    <w:basedOn w:val="a"/>
    <w:next w:val="a"/>
    <w:autoRedefine/>
    <w:semiHidden/>
    <w:rsid w:val="00F94B4F"/>
    <w:pPr>
      <w:spacing w:before="120"/>
      <w:ind w:left="240"/>
    </w:pPr>
    <w:rPr>
      <w:i/>
      <w:iCs/>
      <w:sz w:val="20"/>
      <w:szCs w:val="20"/>
    </w:rPr>
  </w:style>
  <w:style w:type="paragraph" w:styleId="33">
    <w:name w:val="toc 3"/>
    <w:basedOn w:val="a"/>
    <w:next w:val="a"/>
    <w:autoRedefine/>
    <w:semiHidden/>
    <w:rsid w:val="00F94B4F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rsid w:val="00F94B4F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F94B4F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F94B4F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F94B4F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semiHidden/>
    <w:rsid w:val="00F94B4F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F94B4F"/>
    <w:pPr>
      <w:ind w:left="1920"/>
    </w:pPr>
    <w:rPr>
      <w:sz w:val="20"/>
      <w:szCs w:val="20"/>
    </w:rPr>
  </w:style>
  <w:style w:type="character" w:styleId="af8">
    <w:name w:val="Hyperlink"/>
    <w:basedOn w:val="a0"/>
    <w:rsid w:val="004C50C8"/>
    <w:rPr>
      <w:color w:val="0000FF"/>
      <w:u w:val="single"/>
    </w:rPr>
  </w:style>
  <w:style w:type="paragraph" w:styleId="af9">
    <w:name w:val="Normal (Web)"/>
    <w:basedOn w:val="a"/>
    <w:uiPriority w:val="99"/>
    <w:rsid w:val="00FD34DB"/>
    <w:pPr>
      <w:spacing w:before="75" w:after="75"/>
    </w:pPr>
    <w:rPr>
      <w:rFonts w:ascii="Tahoma" w:hAnsi="Tahoma" w:cs="Tahoma"/>
    </w:rPr>
  </w:style>
  <w:style w:type="paragraph" w:customStyle="1" w:styleId="51">
    <w:name w:val="Знак5 Знак Знак Знак"/>
    <w:basedOn w:val="a"/>
    <w:rsid w:val="005E00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13252D"/>
    <w:pPr>
      <w:spacing w:before="20" w:after="20" w:line="180" w:lineRule="exact"/>
      <w:jc w:val="center"/>
    </w:pPr>
    <w:rPr>
      <w:rFonts w:ascii="Arial" w:hAnsi="Arial"/>
      <w:color w:val="000000"/>
      <w:sz w:val="22"/>
      <w:szCs w:val="20"/>
    </w:rPr>
  </w:style>
  <w:style w:type="paragraph" w:customStyle="1" w:styleId="afa">
    <w:name w:val="???????"/>
    <w:rsid w:val="00D87753"/>
  </w:style>
  <w:style w:type="paragraph" w:customStyle="1" w:styleId="ConsPlusNormal">
    <w:name w:val="ConsPlusNormal"/>
    <w:rsid w:val="004172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2A5077"/>
    <w:rPr>
      <w:sz w:val="24"/>
      <w:szCs w:val="24"/>
    </w:rPr>
  </w:style>
  <w:style w:type="paragraph" w:customStyle="1" w:styleId="Default">
    <w:name w:val="Default"/>
    <w:rsid w:val="002F4D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Знак Знак Знак Знак"/>
    <w:basedOn w:val="a"/>
    <w:rsid w:val="006A0C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Strong"/>
    <w:basedOn w:val="a0"/>
    <w:uiPriority w:val="22"/>
    <w:qFormat/>
    <w:rsid w:val="00854380"/>
    <w:rPr>
      <w:b/>
      <w:bCs/>
    </w:rPr>
  </w:style>
  <w:style w:type="paragraph" w:styleId="afd">
    <w:name w:val="Balloon Text"/>
    <w:basedOn w:val="a"/>
    <w:link w:val="afe"/>
    <w:rsid w:val="00AA5BF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AA5BFF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rsid w:val="00D86912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7D5DCA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a0"/>
    <w:rsid w:val="00C31504"/>
  </w:style>
  <w:style w:type="paragraph" w:customStyle="1" w:styleId="my">
    <w:name w:val="my"/>
    <w:basedOn w:val="a"/>
    <w:rsid w:val="00C31504"/>
    <w:pPr>
      <w:spacing w:before="100" w:beforeAutospacing="1" w:after="100" w:afterAutospacing="1"/>
    </w:pPr>
  </w:style>
  <w:style w:type="paragraph" w:styleId="aff0">
    <w:name w:val="No Spacing"/>
    <w:uiPriority w:val="1"/>
    <w:qFormat/>
    <w:rsid w:val="00C36D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8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2.jpeg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3.jpeg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40"/>
      <c:depthPercent val="10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20061865803218E-4"/>
          <c:y val="1.1787617757257283E-2"/>
          <c:w val="0.64819300115612177"/>
          <c:h val="0.98821238224273589"/>
        </c:manualLayout>
      </c:layout>
      <c:pie3DChart>
        <c:varyColors val="1"/>
        <c:ser>
          <c:idx val="0"/>
          <c:order val="0"/>
          <c:tx>
            <c:strRef>
              <c:f>Лист1!$C$1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4"/>
          <c:dPt>
            <c:idx val="0"/>
            <c:bubble3D val="0"/>
            <c:spPr>
              <a:solidFill>
                <a:srgbClr val="FF3399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0000FF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DE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rgbClr val="58267E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3.860380175335347E-2"/>
                  <c:y val="9.768036853476487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Century" pitchFamily="18" charset="0"/>
                      </a:rPr>
                      <a:t>14</a:t>
                    </a:r>
                    <a:r>
                      <a:rPr lang="en-US"/>
                      <a:t>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1678794512669705E-2"/>
                  <c:y val="0.1061393765139142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Century" pitchFamily="18" charset="0"/>
                      </a:rPr>
                      <a:t>2,7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3727578787164396E-3"/>
                  <c:y val="0.1219071715820027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Century" pitchFamily="18" charset="0"/>
                      </a:rPr>
                      <a:t>0,8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662737171238977E-2"/>
                  <c:y val="5.654413499885267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Century" pitchFamily="18" charset="0"/>
                      </a:rPr>
                      <a:t>3,9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9909184215262125E-2"/>
                  <c:y val="-0.16940198955496585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Century" pitchFamily="18" charset="0"/>
                      </a:rPr>
                      <a:t>47,4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824728436511459E-2"/>
                  <c:y val="-0.21966643362144331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Century" pitchFamily="18" charset="0"/>
                      </a:rPr>
                      <a:t>26,9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983120320952398E-3"/>
                  <c:y val="8.3211763856890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8407987903419524E-2"/>
                  <c:y val="-2.674948522609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Лист1!$B$2:$B$8</c:f>
              <c:strCache>
                <c:ptCount val="7"/>
                <c:pt idx="0">
                  <c:v>Обрабатывающие производства</c:v>
                </c:pt>
                <c:pt idx="1">
                  <c:v>Энергетический комплекс</c:v>
                </c:pt>
                <c:pt idx="2">
                  <c:v>Водоснабжение, утилизация отходов</c:v>
                </c:pt>
                <c:pt idx="3">
                  <c:v>Инвестиции</c:v>
                </c:pt>
                <c:pt idx="4">
                  <c:v>Оптовая торговля </c:v>
                </c:pt>
                <c:pt idx="5">
                  <c:v>Розничная торговля</c:v>
                </c:pt>
                <c:pt idx="6">
                  <c:v>Платные услуги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14.7</c:v>
                </c:pt>
                <c:pt idx="1">
                  <c:v>2.7</c:v>
                </c:pt>
                <c:pt idx="2">
                  <c:v>0.8</c:v>
                </c:pt>
                <c:pt idx="3">
                  <c:v>3.9</c:v>
                </c:pt>
                <c:pt idx="4">
                  <c:v>47.4</c:v>
                </c:pt>
                <c:pt idx="5">
                  <c:v>26.9</c:v>
                </c:pt>
                <c:pt idx="6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46212956298774"/>
          <c:y val="5.6444602249652483E-2"/>
          <c:w val="0.30469784472308376"/>
          <c:h val="0.94165405582240369"/>
        </c:manualLayout>
      </c:layout>
      <c:overlay val="1"/>
      <c:txPr>
        <a:bodyPr/>
        <a:lstStyle/>
        <a:p>
          <a:pPr>
            <a:defRPr sz="1400" b="0" kern="100" cap="none" spc="-100" baseline="0">
              <a:latin typeface="Century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821912914917538"/>
          <c:y val="2.8156160475200209E-2"/>
          <c:w val="0.4884231568319708"/>
          <c:h val="0.943687679049600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330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330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330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330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330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330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C0000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9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2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3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4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5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6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7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8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5"/>
              <c:tx>
                <c:rich>
                  <a:bodyPr/>
                  <a:lstStyle/>
                  <a:p>
                    <a:pPr>
                      <a:defRPr sz="1050" b="1">
                        <a:solidFill>
                          <a:srgbClr val="C00000"/>
                        </a:solidFill>
                        <a:latin typeface="Century" pitchFamily="18" charset="0"/>
                      </a:defRPr>
                    </a:pPr>
                    <a:r>
                      <a:rPr lang="en-US" sz="1056">
                        <a:solidFill>
                          <a:sysClr val="windowText" lastClr="000000"/>
                        </a:solidFill>
                        <a:latin typeface="Century" pitchFamily="18" charset="0"/>
                      </a:rPr>
                      <a:t>64 007,2</a:t>
                    </a:r>
                    <a:endParaRPr lang="en-US" sz="1056">
                      <a:solidFill>
                        <a:sysClr val="windowText" lastClr="000000"/>
                      </a:solidFill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pPr>
                      <a:defRPr sz="1050" b="1">
                        <a:solidFill>
                          <a:sysClr val="windowText" lastClr="000000"/>
                        </a:solidFill>
                        <a:latin typeface="Century" pitchFamily="18" charset="0"/>
                      </a:defRPr>
                    </a:pPr>
                    <a:r>
                      <a:rPr lang="en-US" sz="1200" b="1">
                        <a:solidFill>
                          <a:srgbClr val="C00000"/>
                        </a:solidFill>
                        <a:latin typeface="Century" pitchFamily="18" charset="0"/>
                      </a:rPr>
                      <a:t>63 883,2</a:t>
                    </a:r>
                    <a:endParaRPr lang="en-US" sz="1200" b="1">
                      <a:solidFill>
                        <a:srgbClr val="C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Деятельность финансовая и страховая</c:v>
                </c:pt>
                <c:pt idx="1">
                  <c:v>Деятельность профессиональная, научная и техническая</c:v>
                </c:pt>
                <c:pt idx="2">
                  <c:v>Обрабатывающие производства</c:v>
                </c:pt>
                <c:pt idx="3">
                  <c:v>Деятельность в области информации и связи</c:v>
                </c:pt>
                <c:pt idx="4">
                  <c:v>Обеспечение эл.энергией, газом и паром; Кондиционирование воздуха</c:v>
                </c:pt>
                <c:pt idx="5">
                  <c:v>Образование</c:v>
                </c:pt>
                <c:pt idx="6">
                  <c:v>Всего по г.о. Мытищи</c:v>
                </c:pt>
                <c:pt idx="7">
                  <c:v>Торговля оптовая и розничная</c:v>
                </c:pt>
                <c:pt idx="8">
                  <c:v>Здравоохраниение и социальные услуги</c:v>
                </c:pt>
                <c:pt idx="9">
                  <c:v>Деятельность по операциям с недвижимым имуществом</c:v>
                </c:pt>
                <c:pt idx="10">
                  <c:v>Деятельность в области культуры, спорта, организации досуга и развлечений</c:v>
                </c:pt>
                <c:pt idx="11">
                  <c:v>Строительство</c:v>
                </c:pt>
                <c:pt idx="12">
                  <c:v>Водоснабжение; Водоотведение</c:v>
                </c:pt>
                <c:pt idx="13">
                  <c:v>Государственной управление и обеспечение военной безопасности</c:v>
                </c:pt>
                <c:pt idx="14">
                  <c:v>Предоставление прочих видов услуг</c:v>
                </c:pt>
                <c:pt idx="15">
                  <c:v>Деятельность административная</c:v>
                </c:pt>
                <c:pt idx="16">
                  <c:v>Деятельность гостиниц и предприятий общественного питания</c:v>
                </c:pt>
                <c:pt idx="17">
                  <c:v>Транспортировка и хранение</c:v>
                </c:pt>
                <c:pt idx="18">
                  <c:v>Сельское, лесное хозяйство, охота, рыболовство….</c:v>
                </c:pt>
              </c:strCache>
            </c:strRef>
          </c:cat>
          <c:val>
            <c:numRef>
              <c:f>Лист1!$B$2:$B$20</c:f>
              <c:numCache>
                <c:formatCode>#,##0.0_р_.</c:formatCode>
                <c:ptCount val="19"/>
                <c:pt idx="0">
                  <c:v>94031.6</c:v>
                </c:pt>
                <c:pt idx="1">
                  <c:v>78644.7</c:v>
                </c:pt>
                <c:pt idx="2">
                  <c:v>75001.899999999994</c:v>
                </c:pt>
                <c:pt idx="3">
                  <c:v>67065.5</c:v>
                </c:pt>
                <c:pt idx="4">
                  <c:v>65280.2</c:v>
                </c:pt>
                <c:pt idx="5">
                  <c:v>64007.199999999997</c:v>
                </c:pt>
                <c:pt idx="6">
                  <c:v>63883.199999999997</c:v>
                </c:pt>
                <c:pt idx="7">
                  <c:v>63421.599999999999</c:v>
                </c:pt>
                <c:pt idx="8">
                  <c:v>61195.4</c:v>
                </c:pt>
                <c:pt idx="9">
                  <c:v>58217.7</c:v>
                </c:pt>
                <c:pt idx="10">
                  <c:v>56868.3</c:v>
                </c:pt>
                <c:pt idx="11">
                  <c:v>54395.1</c:v>
                </c:pt>
                <c:pt idx="12">
                  <c:v>52517.5</c:v>
                </c:pt>
                <c:pt idx="13">
                  <c:v>51289.5</c:v>
                </c:pt>
                <c:pt idx="14">
                  <c:v>49206.8</c:v>
                </c:pt>
                <c:pt idx="15">
                  <c:v>46594.2</c:v>
                </c:pt>
                <c:pt idx="16">
                  <c:v>41327.800000000003</c:v>
                </c:pt>
                <c:pt idx="17">
                  <c:v>39871.800000000003</c:v>
                </c:pt>
                <c:pt idx="18">
                  <c:v>23297.4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63652200"/>
        <c:axId val="444123616"/>
      </c:barChart>
      <c:catAx>
        <c:axId val="4636522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anchor="ctr" anchorCtr="0"/>
          <a:lstStyle/>
          <a:p>
            <a:pPr algn="l">
              <a:lnSpc>
                <a:spcPct val="100000"/>
              </a:lnSpc>
              <a:defRPr b="1" i="0" spc="0" baseline="0">
                <a:latin typeface="Century" pitchFamily="18" charset="0"/>
              </a:defRPr>
            </a:pPr>
            <a:endParaRPr lang="ru-RU"/>
          </a:p>
        </c:txPr>
        <c:crossAx val="444123616"/>
        <c:crosses val="autoZero"/>
        <c:auto val="1"/>
        <c:lblAlgn val="ctr"/>
        <c:lblOffset val="100"/>
        <c:noMultiLvlLbl val="0"/>
      </c:catAx>
      <c:valAx>
        <c:axId val="444123616"/>
        <c:scaling>
          <c:orientation val="minMax"/>
        </c:scaling>
        <c:delete val="1"/>
        <c:axPos val="b"/>
        <c:numFmt formatCode="#,##0.0_р_." sourceLinked="1"/>
        <c:majorTickMark val="none"/>
        <c:minorTickMark val="none"/>
        <c:tickLblPos val="none"/>
        <c:crossAx val="4636522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9871335407005054E-2"/>
          <c:y val="0.34153701039773876"/>
          <c:w val="0.93997427268649791"/>
          <c:h val="0.62434106796142952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безработицы, %</c:v>
                </c:pt>
              </c:strCache>
            </c:strRef>
          </c:tx>
          <c:spPr>
            <a:ln>
              <a:solidFill>
                <a:srgbClr val="D60093"/>
              </a:solidFill>
            </a:ln>
          </c:spPr>
          <c:marker>
            <c:symbol val="diamond"/>
            <c:size val="9"/>
            <c:spPr>
              <a:solidFill>
                <a:srgbClr val="D60093"/>
              </a:solidFill>
              <a:ln w="19050">
                <a:solidFill>
                  <a:srgbClr val="FF66CC"/>
                </a:solidFill>
              </a:ln>
            </c:spPr>
          </c:marker>
          <c:dLbls>
            <c:dLbl>
              <c:idx val="0"/>
              <c:layout>
                <c:manualLayout>
                  <c:x val="-4.0839709033358082E-2"/>
                  <c:y val="-0.104012294164152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070394763671322E-2"/>
                  <c:y val="-0.108899383374920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860147176797401E-2"/>
                  <c:y val="-0.102790638743916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063582256725418E-2"/>
                  <c:y val="-0.117449101197296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9062025752670884E-2"/>
                  <c:y val="-0.112407366540189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168538570326211E-2"/>
                  <c:y val="-0.109345805481006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995884773662581E-2"/>
                  <c:y val="-0.16117497812773388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CC0099"/>
                        </a:solidFill>
                        <a:latin typeface="Century" pitchFamily="18" charset="0"/>
                      </a:rPr>
                      <a:t>0</a:t>
                    </a:r>
                    <a:r>
                      <a:rPr lang="en-US"/>
                      <a:t>,54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559670781893052E-2"/>
                  <c:y val="-0.145280839895016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694216256900025E-2"/>
                  <c:y val="-0.151551972589265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7777786293827211E-2"/>
                  <c:y val="-0.140204394231742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1045359726198202E-2"/>
                  <c:y val="-0.239665960229380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7796126454323432E-2"/>
                  <c:y val="-0.192254846815720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-0.115322882422615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CCFF">
                  <a:alpha val="20784"/>
                </a:srgbClr>
              </a:solidFill>
            </c:spPr>
            <c:txPr>
              <a:bodyPr/>
              <a:lstStyle/>
              <a:p>
                <a:pPr>
                  <a:defRPr sz="1200" b="1">
                    <a:solidFill>
                      <a:srgbClr val="CC0099"/>
                    </a:solidFill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Лист1!$B$2:$B$7</c:f>
              <c:numCache>
                <c:formatCode>0.00</c:formatCode>
                <c:ptCount val="6"/>
                <c:pt idx="0">
                  <c:v>0.49000000000000032</c:v>
                </c:pt>
                <c:pt idx="1">
                  <c:v>0.49000000000000032</c:v>
                </c:pt>
                <c:pt idx="2">
                  <c:v>0.5</c:v>
                </c:pt>
                <c:pt idx="3">
                  <c:v>0.51</c:v>
                </c:pt>
                <c:pt idx="4">
                  <c:v>0.52</c:v>
                </c:pt>
                <c:pt idx="5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безработицы по Московской области, %</c:v>
                </c:pt>
              </c:strCache>
            </c:strRef>
          </c:tx>
          <c:spPr>
            <a:ln w="28575">
              <a:solidFill>
                <a:srgbClr val="006600"/>
              </a:solidFill>
            </a:ln>
          </c:spPr>
          <c:marker>
            <c:symbol val="diamond"/>
            <c:size val="9"/>
            <c:spPr>
              <a:solidFill>
                <a:srgbClr val="006600"/>
              </a:solidFill>
              <a:ln w="19050">
                <a:solidFill>
                  <a:srgbClr val="00CC00"/>
                </a:solidFill>
              </a:ln>
            </c:spPr>
          </c:marker>
          <c:dLbls>
            <c:dLbl>
              <c:idx val="0"/>
              <c:layout>
                <c:manualLayout>
                  <c:x val="-5.3372524030087923E-2"/>
                  <c:y val="-0.106877316902464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442243582300307E-2"/>
                  <c:y val="-9.5002059468858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5465483433037933E-2"/>
                  <c:y val="-0.100939688185661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535202985250652E-3"/>
                  <c:y val="-5.9376287168037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0.120545110685564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9.0408833014173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9BBB59">
                  <a:lumMod val="40000"/>
                  <a:lumOff val="60000"/>
                  <a:alpha val="84000"/>
                </a:srgbClr>
              </a:solidFill>
            </c:spPr>
            <c:txPr>
              <a:bodyPr/>
              <a:lstStyle/>
              <a:p>
                <a:pPr>
                  <a:defRPr sz="1200" b="1">
                    <a:solidFill>
                      <a:srgbClr val="006600"/>
                    </a:solidFill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0.49000000000000032</c:v>
                </c:pt>
                <c:pt idx="1">
                  <c:v>0.53</c:v>
                </c:pt>
                <c:pt idx="2">
                  <c:v>0.54</c:v>
                </c:pt>
                <c:pt idx="3">
                  <c:v>0.56000000000000005</c:v>
                </c:pt>
                <c:pt idx="4">
                  <c:v>0.53</c:v>
                </c:pt>
                <c:pt idx="5">
                  <c:v>0.53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4124400"/>
        <c:axId val="444124792"/>
      </c:lineChart>
      <c:catAx>
        <c:axId val="4441244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444124792"/>
        <c:crosses val="autoZero"/>
        <c:auto val="1"/>
        <c:lblAlgn val="ctr"/>
        <c:lblOffset val="100"/>
        <c:noMultiLvlLbl val="0"/>
      </c:catAx>
      <c:valAx>
        <c:axId val="444124792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one"/>
        <c:crossAx val="444124400"/>
        <c:crosses val="autoZero"/>
        <c:crossBetween val="between"/>
      </c:valAx>
    </c:plotArea>
    <c:legend>
      <c:legendPos val="tr"/>
      <c:legendEntry>
        <c:idx val="0"/>
        <c:txPr>
          <a:bodyPr/>
          <a:lstStyle/>
          <a:p>
            <a:pPr>
              <a:defRPr sz="1200">
                <a:latin typeface="Century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Century" pitchFamily="18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930298191933356"/>
          <c:y val="3.1817181979750246E-2"/>
          <c:w val="0.33883645718509037"/>
          <c:h val="0.35640541927451386"/>
        </c:manualLayout>
      </c:layout>
      <c:overlay val="0"/>
      <c:txPr>
        <a:bodyPr/>
        <a:lstStyle/>
        <a:p>
          <a:pPr>
            <a:defRPr>
              <a:latin typeface="Century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473347081615528E-2"/>
          <c:y val="0.33524748820014261"/>
          <c:w val="0.9319927196600426"/>
          <c:h val="0.3113420016711673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безработных, чел.</c:v>
                </c:pt>
              </c:strCache>
            </c:strRef>
          </c:tx>
          <c:spPr>
            <a:ln>
              <a:solidFill>
                <a:srgbClr val="0000FF"/>
              </a:solidFill>
            </a:ln>
          </c:spPr>
          <c:marker>
            <c:symbol val="diamond"/>
            <c:size val="9"/>
            <c:spPr>
              <a:solidFill>
                <a:srgbClr val="0000FF"/>
              </a:solidFill>
              <a:ln w="19050">
                <a:solidFill>
                  <a:srgbClr val="00B0F0"/>
                </a:solidFill>
              </a:ln>
            </c:spPr>
          </c:marker>
          <c:dLbls>
            <c:dLbl>
              <c:idx val="0"/>
              <c:layout>
                <c:manualLayout>
                  <c:x val="-3.472219877568903E-2"/>
                  <c:y val="-0.115336224683144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88963113914223E-2"/>
                  <c:y val="-0.116027902929246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589864351068267E-2"/>
                  <c:y val="-0.13007174103237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375111036082207E-2"/>
                  <c:y val="-0.108206099905961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124152705210841E-2"/>
                  <c:y val="-0.119239640499484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944504555397872E-2"/>
                  <c:y val="-0.110361116615363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1534247471403634E-2"/>
                  <c:y val="-9.619088523025530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Century" pitchFamily="18" charset="0"/>
                      </a:rPr>
                      <a:t>6</a:t>
                    </a:r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888876233951326E-2"/>
                  <c:y val="-0.102440724488737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6507936507936642E-2"/>
                  <c:y val="-0.140447603457336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1015966754155725E-2"/>
                  <c:y val="-0.143823663251389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3134920634920635E-2"/>
                  <c:y val="-0.180459963636193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3232408448943882E-2"/>
                  <c:y val="-0.159807375943496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9.6436467503340367E-3"/>
                  <c:y val="-8.9307061586712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CCFFFF">
                  <a:alpha val="58000"/>
                </a:srgbClr>
              </a:solidFill>
            </c:spPr>
            <c:txPr>
              <a:bodyPr/>
              <a:lstStyle/>
              <a:p>
                <a:pPr>
                  <a:defRPr sz="1200" b="1">
                    <a:solidFill>
                      <a:srgbClr val="0033CC"/>
                    </a:solidFill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663</c:v>
                </c:pt>
                <c:pt idx="1">
                  <c:v>658</c:v>
                </c:pt>
                <c:pt idx="2">
                  <c:v>669</c:v>
                </c:pt>
                <c:pt idx="3">
                  <c:v>678</c:v>
                </c:pt>
                <c:pt idx="4">
                  <c:v>690</c:v>
                </c:pt>
                <c:pt idx="5">
                  <c:v>679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4125968"/>
        <c:axId val="444126360"/>
      </c:lineChart>
      <c:catAx>
        <c:axId val="44412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Century" pitchFamily="18" charset="0"/>
              </a:defRPr>
            </a:pPr>
            <a:endParaRPr lang="ru-RU"/>
          </a:p>
        </c:txPr>
        <c:crossAx val="444126360"/>
        <c:crosses val="autoZero"/>
        <c:auto val="1"/>
        <c:lblAlgn val="ctr"/>
        <c:lblOffset val="100"/>
        <c:noMultiLvlLbl val="0"/>
      </c:catAx>
      <c:valAx>
        <c:axId val="4441263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4412596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Century" pitchFamily="18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762698412698416"/>
          <c:y val="2.1611515872035697E-3"/>
          <c:w val="0.41579365079365077"/>
          <c:h val="0.20440902178156398"/>
        </c:manualLayout>
      </c:layout>
      <c:overlay val="0"/>
      <c:txPr>
        <a:bodyPr/>
        <a:lstStyle/>
        <a:p>
          <a:pPr>
            <a:defRPr sz="1400">
              <a:latin typeface="Century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799572014333212E-2"/>
          <c:y val="3.8194444444444448E-2"/>
          <c:w val="0.71919861152378284"/>
          <c:h val="0.874820647419083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spPr>
            <a:ln w="12700">
              <a:solidFill>
                <a:srgbClr val="58267E"/>
              </a:solidFill>
            </a:ln>
            <a:effectLst/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 w="12700">
                <a:solidFill>
                  <a:srgbClr val="58267E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 w="12700">
                <a:solidFill>
                  <a:srgbClr val="58267E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 w="12700">
                <a:solidFill>
                  <a:srgbClr val="58267E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1436</c:v>
                </c:pt>
                <c:pt idx="1">
                  <c:v>1082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rgbClr val="F83496"/>
            </a:solidFill>
            <a:ln w="12700">
              <a:solidFill>
                <a:srgbClr val="CC0099"/>
              </a:solidFill>
            </a:ln>
            <a:scene3d>
              <a:camera prst="orthographicFront"/>
              <a:lightRig rig="threePt" dir="t"/>
            </a:scene3d>
            <a:sp3d>
              <a:bevelT w="101600" prst="rible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#,##0</c:formatCode>
                <c:ptCount val="2"/>
                <c:pt idx="0">
                  <c:v>1356</c:v>
                </c:pt>
                <c:pt idx="1">
                  <c:v>1385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Естественный прирост (убыль)</c:v>
                </c:pt>
              </c:strCache>
            </c:strRef>
          </c:tx>
          <c:spPr>
            <a:solidFill>
              <a:srgbClr val="00CC00"/>
            </a:solidFill>
            <a:ln w="12700">
              <a:solidFill>
                <a:srgbClr val="00B050"/>
              </a:solidFill>
            </a:ln>
            <a:scene3d>
              <a:camera prst="orthographicFront"/>
              <a:lightRig rig="threePt" dir="t"/>
            </a:scene3d>
            <a:sp3d>
              <a:bevelT w="101600" prst="rible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Лист1!$D$2:$D$3</c:f>
              <c:numCache>
                <c:formatCode>#,##0</c:formatCode>
                <c:ptCount val="2"/>
                <c:pt idx="0">
                  <c:v>80</c:v>
                </c:pt>
                <c:pt idx="1">
                  <c:v>-303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"/>
        <c:axId val="444127144"/>
        <c:axId val="396992544"/>
      </c:barChart>
      <c:catAx>
        <c:axId val="444127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>
                <a:latin typeface="Century" pitchFamily="18" charset="0"/>
              </a:defRPr>
            </a:pPr>
            <a:endParaRPr lang="ru-RU"/>
          </a:p>
        </c:txPr>
        <c:crossAx val="396992544"/>
        <c:crosses val="autoZero"/>
        <c:auto val="1"/>
        <c:lblAlgn val="ctr"/>
        <c:lblOffset val="100"/>
        <c:noMultiLvlLbl val="0"/>
      </c:catAx>
      <c:valAx>
        <c:axId val="39699254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one"/>
        <c:crossAx val="444127144"/>
        <c:crosses val="autoZero"/>
        <c:crossBetween val="between"/>
      </c:valAx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62499734426169062"/>
          <c:y val="1.7883584864391951E-2"/>
          <c:w val="0.35887049937650617"/>
          <c:h val="0.18645505249344038"/>
        </c:manualLayout>
      </c:layout>
      <c:overlay val="0"/>
      <c:txPr>
        <a:bodyPr/>
        <a:lstStyle/>
        <a:p>
          <a:pPr>
            <a:defRPr sz="1050">
              <a:latin typeface="Century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7675338819853347E-2"/>
          <c:y val="1.9247352731229662E-2"/>
          <c:w val="0.66941518443048564"/>
          <c:h val="0.842094718192992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Прибыло</c:v>
                </c:pt>
              </c:strCache>
            </c:strRef>
          </c:tx>
          <c:spPr>
            <a:solidFill>
              <a:srgbClr val="0066CC"/>
            </a:solidFill>
            <a:ln>
              <a:solidFill>
                <a:schemeClr val="accent1"/>
              </a:solidFill>
            </a:ln>
            <a:scene3d>
              <a:camera prst="orthographicFront"/>
              <a:lightRig rig="threePt" dir="t"/>
            </a:scene3d>
            <a:sp3d>
              <a:bevelT w="139700" h="139700" prst="rible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9852</c:v>
                </c:pt>
                <c:pt idx="1">
                  <c:v>12824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Убыло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>
              <a:bevelT w="139700" h="139700" prst="rible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#,##0</c:formatCode>
                <c:ptCount val="2"/>
                <c:pt idx="0">
                  <c:v>4664</c:v>
                </c:pt>
                <c:pt idx="1">
                  <c:v>4614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Миграционный прирост (убыль)</c:v>
                </c:pt>
              </c:strCache>
            </c:strRef>
          </c:tx>
          <c:spPr>
            <a:solidFill>
              <a:srgbClr val="00CC99"/>
            </a:solidFill>
            <a:scene3d>
              <a:camera prst="orthographicFront"/>
              <a:lightRig rig="threePt" dir="t"/>
            </a:scene3d>
            <a:sp3d>
              <a:bevelT w="139700" h="139700" prst="rible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Лист1!$D$2:$D$3</c:f>
              <c:numCache>
                <c:formatCode>#,##0</c:formatCode>
                <c:ptCount val="2"/>
                <c:pt idx="0">
                  <c:v>5188</c:v>
                </c:pt>
                <c:pt idx="1">
                  <c:v>8210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"/>
        <c:axId val="396993328"/>
        <c:axId val="396993720"/>
      </c:barChart>
      <c:catAx>
        <c:axId val="396993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>
                <a:latin typeface="Century" pitchFamily="18" charset="0"/>
              </a:defRPr>
            </a:pPr>
            <a:endParaRPr lang="ru-RU"/>
          </a:p>
        </c:txPr>
        <c:crossAx val="396993720"/>
        <c:crosses val="autoZero"/>
        <c:auto val="1"/>
        <c:lblAlgn val="ctr"/>
        <c:lblOffset val="100"/>
        <c:noMultiLvlLbl val="0"/>
      </c:catAx>
      <c:valAx>
        <c:axId val="39699372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one"/>
        <c:crossAx val="396993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298225537976776"/>
          <c:y val="0.3942694417206844"/>
          <c:w val="0.29523418358478831"/>
          <c:h val="0.41060885900397398"/>
        </c:manualLayout>
      </c:layout>
      <c:overlay val="0"/>
      <c:txPr>
        <a:bodyPr/>
        <a:lstStyle/>
        <a:p>
          <a:pPr>
            <a:defRPr sz="1050" kern="500" baseline="0">
              <a:latin typeface="Century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49105558983269"/>
          <c:y val="5.5515198527436513E-2"/>
          <c:w val="0.81491725412042504"/>
          <c:h val="0.888969602945126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Браки</c:v>
                </c:pt>
              </c:strCache>
            </c:strRef>
          </c:tx>
          <c:spPr>
            <a:solidFill>
              <a:srgbClr val="008000"/>
            </a:solidFill>
            <a:scene3d>
              <a:camera prst="orthographicFront"/>
              <a:lightRig rig="threePt" dir="t"/>
            </a:scene3d>
            <a:sp3d>
              <a:bevelT w="139700" prst="rible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330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1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330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2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330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3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330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4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330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5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C0000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6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7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8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9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10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11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12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13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14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15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16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17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Pt>
            <c:idx val="18"/>
            <c:invertIfNegative val="0"/>
            <c:bubble3D val="0"/>
            <c:spPr>
              <a:solidFill>
                <a:srgbClr val="008000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prst="riblet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689</c:v>
                </c:pt>
                <c:pt idx="1">
                  <c:v>665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Разводы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39700" prst="rible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472</c:v>
                </c:pt>
                <c:pt idx="1">
                  <c:v>490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1"/>
        <c:axId val="396994504"/>
        <c:axId val="396994896"/>
      </c:barChart>
      <c:catAx>
        <c:axId val="3969945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anchor="ctr" anchorCtr="0"/>
          <a:lstStyle/>
          <a:p>
            <a:pPr algn="l">
              <a:lnSpc>
                <a:spcPct val="100000"/>
              </a:lnSpc>
              <a:defRPr sz="1050" b="1" i="0" spc="0" baseline="0">
                <a:latin typeface="Century" pitchFamily="18" charset="0"/>
              </a:defRPr>
            </a:pPr>
            <a:endParaRPr lang="ru-RU"/>
          </a:p>
        </c:txPr>
        <c:crossAx val="396994896"/>
        <c:crosses val="autoZero"/>
        <c:auto val="1"/>
        <c:lblAlgn val="ctr"/>
        <c:lblOffset val="100"/>
        <c:noMultiLvlLbl val="0"/>
      </c:catAx>
      <c:valAx>
        <c:axId val="3969948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96994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41736114238696"/>
          <c:y val="5.0413125271217774E-2"/>
          <c:w val="0.16360371669369117"/>
          <c:h val="0.18661928733903851"/>
        </c:manualLayout>
      </c:layout>
      <c:overlay val="0"/>
      <c:txPr>
        <a:bodyPr/>
        <a:lstStyle/>
        <a:p>
          <a:pPr>
            <a:defRPr sz="1050">
              <a:latin typeface="Century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depthPercent val="70"/>
      <c:rAngAx val="1"/>
    </c:view3D>
    <c:floor>
      <c:thickness val="0"/>
      <c:spPr>
        <a:noFill/>
        <a:ln>
          <a:noFill/>
        </a:ln>
        <a:scene3d>
          <a:camera prst="orthographicFront"/>
          <a:lightRig rig="threePt" dir="t"/>
        </a:scene3d>
        <a:sp3d/>
      </c:spPr>
    </c:floor>
    <c:sideWall>
      <c:thickness val="0"/>
      <c:spPr>
        <a:scene3d>
          <a:camera prst="orthographicFront"/>
          <a:lightRig rig="threePt" dir="t"/>
        </a:scene3d>
        <a:sp3d/>
      </c:spPr>
    </c:sideWall>
    <c:backWall>
      <c:thickness val="0"/>
      <c:spPr>
        <a:ln>
          <a:noFill/>
        </a:ln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5.8508146760269358E-2"/>
          <c:y val="0.19625526549756492"/>
          <c:w val="0.93316474559655949"/>
          <c:h val="0.708215289685877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13000">
                  <a:srgbClr val="C792F2">
                    <a:alpha val="96000"/>
                  </a:srgbClr>
                </a:gs>
                <a:gs pos="47000">
                  <a:srgbClr val="9966FF">
                    <a:alpha val="49000"/>
                  </a:srgbClr>
                </a:gs>
                <a:gs pos="30000">
                  <a:srgbClr val="7030A0"/>
                </a:gs>
                <a:gs pos="30000">
                  <a:srgbClr val="9A14A4">
                    <a:alpha val="98000"/>
                  </a:srgbClr>
                </a:gs>
                <a:gs pos="94000">
                  <a:srgbClr val="481F67"/>
                </a:gs>
              </a:gsLst>
              <a:lin ang="2700000" scaled="1"/>
              <a:tileRect/>
            </a:gradFill>
            <a:ln>
              <a:noFill/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 prstMaterial="metal">
              <a:bevelT w="165100" prst="coolSlant"/>
            </a:sp3d>
          </c:spPr>
          <c:invertIfNegative val="0"/>
          <c:dLbls>
            <c:dLbl>
              <c:idx val="0"/>
              <c:layout>
                <c:manualLayout>
                  <c:x val="1.9217614676974155E-2"/>
                  <c:y val="-6.6986778846994582E-2"/>
                </c:manualLayout>
              </c:layout>
              <c:spPr>
                <a:solidFill>
                  <a:srgbClr val="C792F2"/>
                </a:solidFill>
                <a:ln w="12700">
                  <a:solidFill>
                    <a:srgbClr val="9A14A4"/>
                  </a:solidFill>
                </a:ln>
                <a:scene3d>
                  <a:camera prst="orthographicFront"/>
                  <a:lightRig rig="threePt" dir="t"/>
                </a:scene3d>
                <a:sp3d>
                  <a:bevelT/>
                </a:sp3d>
              </c:spPr>
              <c:txPr>
                <a:bodyPr/>
                <a:lstStyle/>
                <a:p>
                  <a:pPr>
                    <a:defRPr sz="1800" b="1">
                      <a:latin typeface="Century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009616675482814E-2"/>
                  <c:y val="-5.8103193683840884E-2"/>
                </c:manualLayout>
              </c:layout>
              <c:spPr>
                <a:solidFill>
                  <a:srgbClr val="C792F2"/>
                </a:solidFill>
                <a:ln w="12700">
                  <a:solidFill>
                    <a:srgbClr val="9A14A4"/>
                  </a:solidFill>
                </a:ln>
                <a:scene3d>
                  <a:camera prst="orthographicFront"/>
                  <a:lightRig rig="threePt" dir="t"/>
                </a:scene3d>
                <a:sp3d>
                  <a:bevelT/>
                </a:sp3d>
              </c:spPr>
              <c:txPr>
                <a:bodyPr/>
                <a:lstStyle/>
                <a:p>
                  <a:pPr>
                    <a:defRPr sz="1800" b="1">
                      <a:latin typeface="Century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148148148148147E-2"/>
                  <c:y val="-7.53968253968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C792F2"/>
              </a:solidFill>
              <a:ln w="12700">
                <a:solidFill>
                  <a:srgbClr val="9A14A4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6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415.9</c:v>
                </c:pt>
                <c:pt idx="1">
                  <c:v>408.5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gapDepth val="54"/>
        <c:shape val="box"/>
        <c:axId val="464162704"/>
        <c:axId val="464163096"/>
        <c:axId val="0"/>
      </c:bar3DChart>
      <c:catAx>
        <c:axId val="464162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Century" pitchFamily="18" charset="0"/>
              </a:defRPr>
            </a:pPr>
            <a:endParaRPr lang="ru-RU"/>
          </a:p>
        </c:txPr>
        <c:crossAx val="464163096"/>
        <c:crosses val="autoZero"/>
        <c:auto val="1"/>
        <c:lblAlgn val="ctr"/>
        <c:lblOffset val="100"/>
        <c:noMultiLvlLbl val="0"/>
      </c:catAx>
      <c:valAx>
        <c:axId val="46416309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4641627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10"/>
      <c:rAngAx val="1"/>
    </c:view3D>
    <c:floor>
      <c:thickness val="0"/>
      <c:spPr>
        <a:noFill/>
        <a:scene3d>
          <a:camera prst="orthographicFront"/>
          <a:lightRig rig="threePt" dir="t"/>
        </a:scene3d>
        <a:sp3d>
          <a:bevelT/>
          <a:contourClr>
            <a:srgbClr val="000000"/>
          </a:contourClr>
        </a:sp3d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4708799856379731"/>
          <c:y val="0"/>
          <c:w val="0.84634563983782762"/>
          <c:h val="0.89366754784724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21000">
                  <a:srgbClr val="7FF3CF"/>
                </a:gs>
                <a:gs pos="7000">
                  <a:srgbClr val="00FF99"/>
                </a:gs>
                <a:gs pos="30000">
                  <a:srgbClr val="00FF00"/>
                </a:gs>
                <a:gs pos="45000">
                  <a:srgbClr val="66FF99"/>
                </a:gs>
                <a:gs pos="81000">
                  <a:srgbClr val="00B050"/>
                </a:gs>
                <a:gs pos="66000">
                  <a:srgbClr val="006600"/>
                </a:gs>
              </a:gsLst>
              <a:lin ang="6600000" scaled="0"/>
            </a:gradFill>
            <a:ln w="57150">
              <a:solidFill>
                <a:srgbClr val="006600"/>
              </a:solidFill>
            </a:ln>
            <a:effectLst>
              <a:outerShdw blurRad="50800" dist="38100" dir="13500000" algn="br" rotWithShape="0">
                <a:srgbClr val="006600">
                  <a:alpha val="40000"/>
                </a:srgbClr>
              </a:outerShdw>
            </a:effectLst>
            <a:scene3d>
              <a:camera prst="orthographicFront"/>
              <a:lightRig rig="threePt" dir="t"/>
            </a:scene3d>
            <a:sp3d prstMaterial="powder">
              <a:bevelT w="114300" prst="artDeco"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-4.1579191474269963E-3"/>
                  <c:y val="4.4904097015139227E-2"/>
                </c:manualLayout>
              </c:layout>
              <c:tx>
                <c:rich>
                  <a:bodyPr/>
                  <a:lstStyle/>
                  <a:p>
                    <a:pPr>
                      <a:defRPr sz="1800" b="1">
                        <a:latin typeface="Century" pitchFamily="18" charset="0"/>
                      </a:defRPr>
                    </a:pPr>
                    <a:r>
                      <a:rPr lang="en-US">
                        <a:latin typeface="Century" pitchFamily="18" charset="0"/>
                      </a:rPr>
                      <a:t>73,7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T/>
                </a:sp3d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120264426910802E-3"/>
                  <c:y val="4.7849719097862557E-2"/>
                </c:manualLayout>
              </c:layout>
              <c:tx>
                <c:rich>
                  <a:bodyPr/>
                  <a:lstStyle/>
                  <a:p>
                    <a:pPr>
                      <a:defRPr sz="1800" b="1">
                        <a:latin typeface="Century" pitchFamily="18" charset="0"/>
                      </a:defRPr>
                    </a:pPr>
                    <a:r>
                      <a:rPr lang="en-US">
                        <a:latin typeface="Century" pitchFamily="18" charset="0"/>
                      </a:rPr>
                      <a:t>74,9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T/>
                </a:sp3d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379256392666825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2CF495">
                  <a:alpha val="56000"/>
                </a:srgbClr>
              </a:solidFill>
              <a:ln>
                <a:solidFill>
                  <a:srgbClr val="00B050"/>
                </a:solidFill>
              </a:ln>
              <a:effectLst>
                <a:outerShdw blurRad="762000" dist="50800" dir="5400000" algn="ctr" rotWithShape="0">
                  <a:srgbClr val="000000"/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8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#,##0.0_р_.</c:formatCode>
                <c:ptCount val="2"/>
                <c:pt idx="0">
                  <c:v>73.7</c:v>
                </c:pt>
                <c:pt idx="1">
                  <c:v>74.900000000000006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2"/>
        <c:gapDepth val="93"/>
        <c:shape val="cylinder"/>
        <c:axId val="464163880"/>
        <c:axId val="464164272"/>
        <c:axId val="430508424"/>
      </c:bar3DChart>
      <c:catAx>
        <c:axId val="464163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Century" pitchFamily="18" charset="0"/>
              </a:defRPr>
            </a:pPr>
            <a:endParaRPr lang="ru-RU"/>
          </a:p>
        </c:txPr>
        <c:crossAx val="464164272"/>
        <c:crosses val="autoZero"/>
        <c:auto val="1"/>
        <c:lblAlgn val="ctr"/>
        <c:lblOffset val="100"/>
        <c:noMultiLvlLbl val="0"/>
      </c:catAx>
      <c:valAx>
        <c:axId val="464164272"/>
        <c:scaling>
          <c:orientation val="minMax"/>
        </c:scaling>
        <c:delete val="1"/>
        <c:axPos val="l"/>
        <c:numFmt formatCode="#,##0.0_р_." sourceLinked="1"/>
        <c:majorTickMark val="out"/>
        <c:minorTickMark val="none"/>
        <c:tickLblPos val="none"/>
        <c:crossAx val="464163880"/>
        <c:crosses val="autoZero"/>
        <c:crossBetween val="between"/>
      </c:valAx>
      <c:serAx>
        <c:axId val="430508424"/>
        <c:scaling>
          <c:orientation val="minMax"/>
        </c:scaling>
        <c:delete val="1"/>
        <c:axPos val="b"/>
        <c:majorTickMark val="out"/>
        <c:minorTickMark val="none"/>
        <c:tickLblPos val="none"/>
        <c:crossAx val="464164272"/>
        <c:crosses val="autoZero"/>
      </c:serAx>
      <c:spPr>
        <a:noFill/>
        <a:ln w="0"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50">
                <a:latin typeface="Century" pitchFamily="18" charset="0"/>
              </a:defRPr>
            </a:pPr>
            <a:r>
              <a:rPr lang="ru-RU" sz="1050">
                <a:latin typeface="Century" pitchFamily="18" charset="0"/>
              </a:rPr>
              <a:t>Темп изменения, </a:t>
            </a:r>
            <a:r>
              <a:rPr lang="ru-RU" sz="1050" b="1">
                <a:latin typeface="Century" pitchFamily="18" charset="0"/>
              </a:rPr>
              <a:t>%</a:t>
            </a:r>
            <a:r>
              <a:rPr lang="ru-RU" sz="1050">
                <a:latin typeface="Century" pitchFamily="18" charset="0"/>
              </a:rPr>
              <a:t> </a:t>
            </a:r>
          </a:p>
          <a:p>
            <a:pPr algn="l">
              <a:defRPr sz="1050">
                <a:latin typeface="Century" pitchFamily="18" charset="0"/>
              </a:defRPr>
            </a:pPr>
            <a:r>
              <a:rPr lang="ru-RU" sz="1050" b="0" i="1">
                <a:latin typeface="Century" pitchFamily="18" charset="0"/>
              </a:rPr>
              <a:t>( в действующих ценах</a:t>
            </a:r>
          </a:p>
          <a:p>
            <a:pPr algn="l">
              <a:defRPr sz="1050">
                <a:latin typeface="Century" pitchFamily="18" charset="0"/>
              </a:defRPr>
            </a:pPr>
            <a:r>
              <a:rPr lang="ru-RU" sz="1050" b="0" i="1">
                <a:latin typeface="Century" pitchFamily="18" charset="0"/>
              </a:rPr>
              <a:t> к предыдущему году)</a:t>
            </a:r>
            <a:endParaRPr lang="ru-RU" sz="1050">
              <a:latin typeface="Century" pitchFamily="18" charset="0"/>
            </a:endParaRPr>
          </a:p>
        </c:rich>
      </c:tx>
      <c:layout>
        <c:manualLayout>
          <c:xMode val="edge"/>
          <c:yMode val="edge"/>
          <c:x val="1.3831095028619441E-3"/>
          <c:y val="2.0740302890484192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2.2281902262217913E-2"/>
          <c:w val="0.94907407407408673"/>
          <c:h val="0.870919260092490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1750">
              <a:solidFill>
                <a:srgbClr val="FF9999"/>
              </a:solidFill>
            </a:ln>
            <a:effectLst>
              <a:innerShdw blurRad="63500" dist="50800" dir="18900000">
                <a:prstClr val="black">
                  <a:alpha val="42000"/>
                </a:prstClr>
              </a:innerShdw>
            </a:effectLst>
            <a:scene3d>
              <a:camera prst="orthographicFront"/>
              <a:lightRig rig="threePt" dir="t"/>
            </a:scene3d>
            <a:sp3d prstMaterial="softEdge"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9819121776830387E-2"/>
                  <c:y val="0.20204699070671606"/>
                </c:manualLayout>
              </c:layout>
              <c:tx>
                <c:rich>
                  <a:bodyPr/>
                  <a:lstStyle/>
                  <a:p>
                    <a:r>
                      <a:rPr lang="en-US" sz="1800">
                        <a:latin typeface="Century" pitchFamily="18" charset="0"/>
                      </a:rPr>
                      <a:t>55,6</a:t>
                    </a:r>
                    <a:endParaRPr lang="en-US">
                      <a:latin typeface="Century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006872276701597E-2"/>
                  <c:y val="0.57259027408232455"/>
                </c:manualLayout>
              </c:layout>
              <c:tx>
                <c:rich>
                  <a:bodyPr/>
                  <a:lstStyle/>
                  <a:p>
                    <a:r>
                      <a:rPr lang="en-US" sz="1800">
                        <a:latin typeface="Century" pitchFamily="18" charset="0"/>
                      </a:rPr>
                      <a:t>60,2</a:t>
                    </a:r>
                    <a:endParaRPr lang="en-US">
                      <a:latin typeface="Century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9585608812552423E-3"/>
                  <c:y val="0.57920258887291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9999"/>
              </a:solidFill>
              <a:ln w="28575">
                <a:solidFill>
                  <a:srgbClr val="FF9999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8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55.6</c:v>
                </c:pt>
                <c:pt idx="1">
                  <c:v>60.2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3"/>
        <c:gapDepth val="11"/>
        <c:shape val="pyramid"/>
        <c:axId val="464165056"/>
        <c:axId val="464165448"/>
        <c:axId val="0"/>
      </c:bar3DChart>
      <c:catAx>
        <c:axId val="464165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Century" pitchFamily="18" charset="0"/>
              </a:defRPr>
            </a:pPr>
            <a:endParaRPr lang="ru-RU"/>
          </a:p>
        </c:txPr>
        <c:crossAx val="464165448"/>
        <c:crosses val="autoZero"/>
        <c:auto val="1"/>
        <c:lblAlgn val="ctr"/>
        <c:lblOffset val="100"/>
        <c:noMultiLvlLbl val="0"/>
      </c:catAx>
      <c:valAx>
        <c:axId val="464165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6416505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0"/>
      <c:rotY val="0"/>
      <c:depthPercent val="150"/>
      <c:rAngAx val="0"/>
      <c:perspective val="20"/>
    </c:view3D>
    <c:floor>
      <c:thickness val="0"/>
      <c:spPr>
        <a:ln w="0"/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98267881735293161"/>
          <c:h val="0.90033994676514439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 изменения в соответствующих ценах к предыдущему году, %</c:v>
                </c:pt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 w="22225">
              <a:solidFill>
                <a:srgbClr val="006600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metal">
              <a:contourClr>
                <a:srgbClr val="000000"/>
              </a:contourClr>
            </a:sp3d>
          </c:spPr>
          <c:invertIfNegative val="1"/>
          <c:pictureOptions>
            <c:pictureFormat val="stackScale"/>
          </c:pictureOptions>
          <c:dPt>
            <c:idx val="0"/>
            <c:invertIfNegative val="1"/>
            <c:bubble3D val="0"/>
          </c:dPt>
          <c:dPt>
            <c:idx val="1"/>
            <c:invertIfNegative val="1"/>
            <c:bubble3D val="0"/>
          </c:dPt>
          <c:dLbls>
            <c:dLbl>
              <c:idx val="0"/>
              <c:layout>
                <c:manualLayout>
                  <c:x val="-2.2379904082593218E-4"/>
                  <c:y val="0.18387223737259387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6600"/>
                        </a:solidFill>
                        <a:latin typeface="Century" pitchFamily="18" charset="0"/>
                      </a:rPr>
                      <a:t>105,2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7099403032126063E-4"/>
                  <c:y val="0.33123315350513255"/>
                </c:manualLayout>
              </c:layout>
              <c:tx>
                <c:rich>
                  <a:bodyPr/>
                  <a:lstStyle/>
                  <a:p>
                    <a:r>
                      <a:rPr lang="en-US" sz="1800" b="1">
                        <a:solidFill>
                          <a:srgbClr val="006600"/>
                        </a:solidFill>
                        <a:latin typeface="Century" pitchFamily="18" charset="0"/>
                      </a:rPr>
                      <a:t>109,7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456519316232043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00"/>
              </a:solidFill>
              <a:ln w="12700">
                <a:solidFill>
                  <a:srgbClr val="006600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powder">
                <a:bevelT/>
              </a:sp3d>
            </c:spPr>
            <c:txPr>
              <a:bodyPr/>
              <a:lstStyle/>
              <a:p>
                <a:pPr>
                  <a:defRPr sz="1800" b="1">
                    <a:solidFill>
                      <a:srgbClr val="006600"/>
                    </a:solidFill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#,##0.0_р_.</c:formatCode>
                <c:ptCount val="2"/>
                <c:pt idx="0">
                  <c:v>105.2</c:v>
                </c:pt>
                <c:pt idx="1">
                  <c:v>109.7</c:v>
                </c:pt>
              </c:numCache>
            </c:numRef>
          </c:val>
          <c:shape val="box"/>
          <c:extLst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9"/>
        <c:gapDepth val="139"/>
        <c:shape val="cone"/>
        <c:axId val="464166232"/>
        <c:axId val="464166624"/>
        <c:axId val="441299680"/>
      </c:bar3DChart>
      <c:catAx>
        <c:axId val="464166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Century" pitchFamily="18" charset="0"/>
              </a:defRPr>
            </a:pPr>
            <a:endParaRPr lang="ru-RU"/>
          </a:p>
        </c:txPr>
        <c:crossAx val="464166624"/>
        <c:crosses val="autoZero"/>
        <c:auto val="1"/>
        <c:lblAlgn val="ctr"/>
        <c:lblOffset val="100"/>
        <c:noMultiLvlLbl val="0"/>
      </c:catAx>
      <c:valAx>
        <c:axId val="464166624"/>
        <c:scaling>
          <c:orientation val="minMax"/>
        </c:scaling>
        <c:delete val="1"/>
        <c:axPos val="l"/>
        <c:numFmt formatCode="#,##0.0_р_." sourceLinked="1"/>
        <c:majorTickMark val="none"/>
        <c:minorTickMark val="none"/>
        <c:tickLblPos val="none"/>
        <c:crossAx val="464166232"/>
        <c:crosses val="autoZero"/>
        <c:crossBetween val="between"/>
      </c:valAx>
      <c:serAx>
        <c:axId val="441299680"/>
        <c:scaling>
          <c:orientation val="minMax"/>
        </c:scaling>
        <c:delete val="1"/>
        <c:axPos val="b"/>
        <c:majorTickMark val="none"/>
        <c:minorTickMark val="none"/>
        <c:tickLblPos val="none"/>
        <c:crossAx val="464166624"/>
        <c:crosses val="autoZero"/>
      </c:ser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rAngAx val="1"/>
    </c:view3D>
    <c:floor>
      <c:thickness val="0"/>
      <c:spPr>
        <a:noFill/>
        <a:ln w="3175">
          <a:solidFill>
            <a:prstClr val="black">
              <a:tint val="75000"/>
              <a:shade val="95000"/>
              <a:satMod val="105000"/>
            </a:prstClr>
          </a:solidFill>
        </a:ln>
        <a:effectLst>
          <a:outerShdw blurRad="50800" dist="50800" dir="5400000" algn="ctr" rotWithShape="0">
            <a:srgbClr val="000000">
              <a:alpha val="72000"/>
            </a:srgbClr>
          </a:outerShdw>
        </a:effectLst>
        <a:scene3d>
          <a:camera prst="orthographicFront"/>
          <a:lightRig rig="threePt" dir="t"/>
        </a:scene3d>
        <a:sp3d>
          <a:bevelT/>
          <a:bevelB/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313894485277312E-2"/>
          <c:y val="2.9141844028527812E-2"/>
          <c:w val="0.90472956098806523"/>
          <c:h val="0.784641170809178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100000">
                  <a:srgbClr val="6600CC"/>
                </a:gs>
                <a:gs pos="39000">
                  <a:srgbClr val="9900CC"/>
                </a:gs>
                <a:gs pos="39000">
                  <a:srgbClr val="CC0066"/>
                </a:gs>
              </a:gsLst>
              <a:path path="circle">
                <a:fillToRect l="100000" t="100000"/>
              </a:path>
              <a:tileRect r="-100000" b="-100000"/>
            </a:gradFill>
            <a:ln w="38100">
              <a:solidFill>
                <a:srgbClr val="FFFF99"/>
              </a:solidFill>
            </a:ln>
            <a:scene3d>
              <a:camera prst="orthographicFront"/>
              <a:lightRig rig="threePt" dir="t"/>
            </a:scene3d>
            <a:sp3d>
              <a:bevelT w="88900"/>
              <a:contourClr>
                <a:srgbClr val="000000"/>
              </a:contourClr>
            </a:sp3d>
          </c:spPr>
          <c:invertIfNegative val="1"/>
          <c:dLbls>
            <c:dLbl>
              <c:idx val="0"/>
              <c:layout>
                <c:manualLayout>
                  <c:x val="2.2061830422638092E-2"/>
                  <c:y val="0.18816343776240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198033007426554E-2"/>
                  <c:y val="0.311002757954304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62937920386245E-2"/>
                  <c:y val="0.366788311408161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00"/>
              </a:solidFill>
              <a:ln>
                <a:solidFill>
                  <a:srgbClr val="5A2781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800" b="1" i="0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13.5</c:v>
                </c:pt>
                <c:pt idx="1">
                  <c:v>14.4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7"/>
        <c:gapDepth val="21"/>
        <c:shape val="cylinder"/>
        <c:axId val="463649064"/>
        <c:axId val="463649456"/>
        <c:axId val="0"/>
      </c:bar3DChart>
      <c:catAx>
        <c:axId val="4636490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Century" pitchFamily="18" charset="0"/>
              </a:defRPr>
            </a:pPr>
            <a:endParaRPr lang="ru-RU"/>
          </a:p>
        </c:txPr>
        <c:crossAx val="463649456"/>
        <c:crosses val="autoZero"/>
        <c:auto val="1"/>
        <c:lblAlgn val="ctr"/>
        <c:lblOffset val="100"/>
        <c:noMultiLvlLbl val="0"/>
      </c:catAx>
      <c:valAx>
        <c:axId val="4636494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63649064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20"/>
      <c:depthPercent val="100"/>
      <c:rAngAx val="1"/>
    </c:view3D>
    <c:floor>
      <c:thickness val="0"/>
      <c:spPr>
        <a:noFill/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557505404074941"/>
          <c:y val="4.1671893494930765E-2"/>
          <c:w val="0.88688446686904199"/>
          <c:h val="0.837759049650044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72000">
                  <a:srgbClr val="FFFF00"/>
                </a:gs>
                <a:gs pos="55000">
                  <a:srgbClr val="0000CC"/>
                </a:gs>
                <a:gs pos="81000">
                  <a:srgbClr val="3333FF"/>
                </a:gs>
              </a:gsLst>
              <a:path path="shape">
                <a:fillToRect l="50000" t="50000" r="50000" b="50000"/>
              </a:path>
              <a:tileRect/>
            </a:gradFill>
            <a:ln>
              <a:noFill/>
            </a:ln>
            <a:effectLst>
              <a:innerShdw blurRad="63500" dist="50800" dir="17400000">
                <a:prstClr val="black">
                  <a:alpha val="52000"/>
                </a:prstClr>
              </a:innerShdw>
            </a:effectLst>
            <a:scene3d>
              <a:camera prst="orthographicFront"/>
              <a:lightRig rig="threePt" dir="t">
                <a:rot lat="0" lon="0" rev="7800000"/>
              </a:lightRig>
            </a:scene3d>
            <a:sp3d prstMaterial="softEdge">
              <a:bevelT w="107950" h="114300"/>
              <a:bevelB w="107950" h="82550"/>
            </a:sp3d>
          </c:spPr>
          <c:invertIfNegative val="0"/>
          <c:dLbls>
            <c:delete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15</c:v>
                </c:pt>
                <c:pt idx="1">
                  <c:v>16.100000000000001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7"/>
        <c:shape val="box"/>
        <c:axId val="463650240"/>
        <c:axId val="463650632"/>
        <c:axId val="0"/>
      </c:bar3DChart>
      <c:catAx>
        <c:axId val="463650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effectLst>
            <a:innerShdw blurRad="63500" dist="50800">
              <a:prstClr val="black">
                <a:alpha val="46000"/>
              </a:prstClr>
            </a:innerShdw>
          </a:effectLst>
        </c:spPr>
        <c:txPr>
          <a:bodyPr/>
          <a:lstStyle/>
          <a:p>
            <a:pPr>
              <a:defRPr sz="1100" b="1">
                <a:latin typeface="Century" pitchFamily="18" charset="0"/>
              </a:defRPr>
            </a:pPr>
            <a:endParaRPr lang="ru-RU"/>
          </a:p>
        </c:txPr>
        <c:crossAx val="463650632"/>
        <c:crosses val="autoZero"/>
        <c:auto val="1"/>
        <c:lblAlgn val="ctr"/>
        <c:lblOffset val="100"/>
        <c:noMultiLvlLbl val="0"/>
      </c:catAx>
      <c:valAx>
        <c:axId val="46365063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46365024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011391311764706E-2"/>
          <c:y val="0.27594064964884046"/>
          <c:w val="0.74538281713864107"/>
          <c:h val="0.722206698094648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70C0"/>
              </a:solidFill>
              <a:ln w="38100"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ln w="38100">
                <a:solidFill>
                  <a:srgbClr val="C00000"/>
                </a:solidFill>
              </a:ln>
              <a:scene3d>
                <a:camera prst="orthographicFront"/>
                <a:lightRig rig="threePt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ln w="38100">
                <a:solidFill>
                  <a:srgbClr val="006600"/>
                </a:solidFill>
              </a:ln>
              <a:scene3d>
                <a:camera prst="orthographicFront"/>
                <a:lightRig rig="threePt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ln w="38100">
                <a:solidFill>
                  <a:srgbClr val="660066"/>
                </a:solidFill>
              </a:ln>
              <a:scene3d>
                <a:camera prst="orthographicFront"/>
                <a:lightRig rig="threePt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rgbClr val="33CAFF"/>
              </a:solidFill>
              <a:ln w="38100">
                <a:solidFill>
                  <a:srgbClr val="0070C0"/>
                </a:solidFill>
              </a:ln>
              <a:scene3d>
                <a:camera prst="orthographicFront"/>
                <a:lightRig rig="threePt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ln w="38100">
                <a:solidFill>
                  <a:srgbClr val="FFC000"/>
                </a:solidFill>
              </a:ln>
              <a:scene3d>
                <a:camera prst="orthographicFront"/>
                <a:lightRig rig="threePt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6"/>
            <c:bubble3D val="0"/>
            <c:spPr>
              <a:solidFill>
                <a:srgbClr val="FF00FF"/>
              </a:solidFill>
              <a:ln w="38100">
                <a:solidFill>
                  <a:srgbClr val="660066"/>
                </a:solidFill>
              </a:ln>
              <a:scene3d>
                <a:camera prst="orthographicFront"/>
                <a:lightRig rig="threePt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7"/>
            <c:bubble3D val="0"/>
            <c:spPr>
              <a:solidFill>
                <a:srgbClr val="FF9933"/>
              </a:solidFill>
              <a:ln w="38100">
                <a:solidFill>
                  <a:srgbClr val="FF6600"/>
                </a:solidFill>
              </a:ln>
              <a:scene3d>
                <a:camera prst="orthographicFront"/>
                <a:lightRig rig="threePt" dir="t"/>
              </a:scene3d>
              <a:sp3d prstMaterial="flat"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0.63724998784874121"/>
                  <c:y val="-4.96381260662211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Жилищное строительство</a:t>
                    </a:r>
                  </a:p>
                  <a:p>
                    <a:r>
                      <a:rPr lang="ru-RU"/>
                      <a:t>69,7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495149417805922"/>
                  <c:y val="-0.1338912446313722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Промышленное производство</a:t>
                    </a:r>
                    <a:endParaRPr lang="ru-RU"/>
                  </a:p>
                  <a:p>
                    <a:r>
                      <a:rPr lang="ru-RU"/>
                      <a:t> 14,0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4249548893785713"/>
                  <c:y val="-2.89752974912658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</a:t>
                    </a:r>
                    <a:r>
                      <a:rPr lang="ru-RU"/>
                      <a:t>троительство и реконструкция автомобильных дорог, транспорт и связь</a:t>
                    </a:r>
                  </a:p>
                  <a:p>
                    <a:r>
                      <a:rPr lang="ru-RU"/>
                      <a:t> 5,3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274664268495769"/>
                  <c:y val="-0.15836170515230324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Сфера торговли и услуг</a:t>
                    </a:r>
                  </a:p>
                  <a:p>
                    <a:r>
                      <a:rPr lang="ru-RU" sz="900"/>
                      <a:t>3,4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351158964116045E-2"/>
                  <c:y val="-0.1528698017107812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</a:t>
                    </a:r>
                    <a:r>
                      <a:rPr lang="ru-RU"/>
                      <a:t>оциальная сфера</a:t>
                    </a:r>
                  </a:p>
                  <a:p>
                    <a:r>
                      <a:rPr lang="ru-RU"/>
                      <a:t>3,4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600562130736744"/>
                  <c:y val="-0.18069825789882124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Инженерные сети и объекты коммунального хозяйства</a:t>
                    </a:r>
                  </a:p>
                  <a:p>
                    <a:r>
                      <a:rPr lang="ru-RU" sz="900"/>
                      <a:t>2,6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739063106840338"/>
                  <c:y val="0.1179517150172241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Логистика и офисное строительство</a:t>
                    </a:r>
                    <a:endParaRPr lang="ru-RU"/>
                  </a:p>
                  <a:p>
                    <a:r>
                      <a:rPr lang="ru-RU"/>
                      <a:t>1,6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1638590014632486"/>
                  <c:y val="0.1103331816021378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</a:t>
                    </a:r>
                    <a:r>
                      <a:rPr lang="ru-RU"/>
                      <a:t>ельское хозяйство</a:t>
                    </a:r>
                  </a:p>
                  <a:p>
                    <a:r>
                      <a:rPr lang="ru-RU"/>
                      <a:t>7,7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Century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Жилищное строительство</c:v>
                </c:pt>
                <c:pt idx="1">
                  <c:v>Промышленное производство</c:v>
                </c:pt>
                <c:pt idx="2">
                  <c:v>Строительство и реконструкция автомобильных дорог, транспорт и связь</c:v>
                </c:pt>
                <c:pt idx="3">
                  <c:v>Сфера торговли и услуг</c:v>
                </c:pt>
                <c:pt idx="4">
                  <c:v>Социальная сфера</c:v>
                </c:pt>
                <c:pt idx="5">
                  <c:v>Инженерные сети и объекты коммунального хозяйства</c:v>
                </c:pt>
                <c:pt idx="6">
                  <c:v>Логистика и офисное строительство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69.7</c:v>
                </c:pt>
                <c:pt idx="1">
                  <c:v>14</c:v>
                </c:pt>
                <c:pt idx="2">
                  <c:v>5.3</c:v>
                </c:pt>
                <c:pt idx="3">
                  <c:v>3.4</c:v>
                </c:pt>
                <c:pt idx="4">
                  <c:v>3.4</c:v>
                </c:pt>
                <c:pt idx="5">
                  <c:v>2.6</c:v>
                </c:pt>
                <c:pt idx="6">
                  <c:v>1.6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3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85455411405136E-2"/>
          <c:y val="9.3818080136153545E-2"/>
          <c:w val="0.54575112902995138"/>
          <c:h val="0.83916082137010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7"/>
          <c:dPt>
            <c:idx val="0"/>
            <c:bubble3D val="0"/>
            <c:spPr>
              <a:solidFill>
                <a:srgbClr val="AE1E69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00CC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9"/>
            <c:bubble3D val="0"/>
            <c:spPr>
              <a:solidFill>
                <a:srgbClr val="0066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0"/>
            <c:bubble3D val="0"/>
            <c:spPr>
              <a:solidFill>
                <a:srgbClr val="FF99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1"/>
            <c:bubble3D val="0"/>
            <c:spPr>
              <a:solidFill>
                <a:srgbClr val="0000FF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2"/>
            <c:bubble3D val="0"/>
            <c:spPr>
              <a:solidFill>
                <a:srgbClr val="00FFFF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3"/>
            <c:bubble3D val="0"/>
            <c:spPr>
              <a:solidFill>
                <a:srgbClr val="0033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7.1539561870670509E-2"/>
                  <c:y val="-0.28795167283472267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3</a:t>
                    </a:r>
                    <a:r>
                      <a:rPr lang="en-US"/>
                      <a:t>2,6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940842528696339E-2"/>
                  <c:y val="4.3845318254620957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15,1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856331855405389E-2"/>
                  <c:y val="-1.5659042233793198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13,0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1586707477863629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7</a:t>
                    </a:r>
                    <a:r>
                      <a:rPr lang="en-US"/>
                      <a:t>,3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90703825938E-2"/>
                  <c:y val="-5.0108935148138814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5,8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5890136124721852E-2"/>
                  <c:y val="-6.2636168935172792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4</a:t>
                    </a:r>
                    <a:r>
                      <a:rPr lang="en-US"/>
                      <a:t>,0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991548932670922E-2"/>
                  <c:y val="-6.2636168935172806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3</a:t>
                    </a:r>
                    <a:r>
                      <a:rPr lang="en-US"/>
                      <a:t>,7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940842528696339E-2"/>
                  <c:y val="-6.2636168935172792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3</a:t>
                    </a:r>
                    <a:r>
                      <a:rPr lang="en-US"/>
                      <a:t>,3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9746467980128079E-3"/>
                  <c:y val="-7.51634027222073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9915489326709245E-3"/>
                  <c:y val="-6.5767977381932227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3,0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4.3845318254620957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2,1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9746467980128079E-3"/>
                  <c:y val="-0.10021787029627649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2,0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-7.2031594275449112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2,7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2.5890136124721852E-2"/>
                  <c:y val="-5.9504360488414156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Century" pitchFamily="18" charset="0"/>
                      </a:rPr>
                      <a:t>1</a:t>
                    </a:r>
                    <a:r>
                      <a:rPr lang="en-US"/>
                      <a:t>,2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Century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>
                  <a:round/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Торговля оптовая и розничная</c:v>
                </c:pt>
                <c:pt idx="1">
                  <c:v>Обрабатывающие производства</c:v>
                </c:pt>
                <c:pt idx="2">
                  <c:v>Образование</c:v>
                </c:pt>
                <c:pt idx="3">
                  <c:v>Деятельность в обрасти здравоохранения и социальных услуг</c:v>
                </c:pt>
                <c:pt idx="4">
                  <c:v>Государственное управление и обеспечение военной безопасности</c:v>
                </c:pt>
                <c:pt idx="5">
                  <c:v>Транспортировка и хранение</c:v>
                </c:pt>
                <c:pt idx="6">
                  <c:v>Обеспечение эл.энергией, газом, паром</c:v>
                </c:pt>
                <c:pt idx="7">
                  <c:v>Деятельность профессиональная, научная и техническая</c:v>
                </c:pt>
                <c:pt idx="8">
                  <c:v>Строительство</c:v>
                </c:pt>
                <c:pt idx="9">
                  <c:v>Деятельность по операциям с недвижимым имуществом</c:v>
                </c:pt>
                <c:pt idx="10">
                  <c:v>Деятельность в области культуры, спорта, организации досуга и развлечений</c:v>
                </c:pt>
                <c:pt idx="11">
                  <c:v>Деятельность гостиниц и предприятий общественного питания</c:v>
                </c:pt>
                <c:pt idx="12">
                  <c:v>Деятельность финансовая и страховая</c:v>
                </c:pt>
                <c:pt idx="13">
                  <c:v>Водоснабжение; Водоотведение; Организация сбора и утилизации отходов</c:v>
                </c:pt>
              </c:strCache>
            </c:strRef>
          </c:cat>
          <c:val>
            <c:numRef>
              <c:f>Лист1!$B$2:$B$15</c:f>
              <c:numCache>
                <c:formatCode>0.0</c:formatCode>
                <c:ptCount val="14"/>
                <c:pt idx="0">
                  <c:v>32.6</c:v>
                </c:pt>
                <c:pt idx="1">
                  <c:v>15.1</c:v>
                </c:pt>
                <c:pt idx="2">
                  <c:v>13</c:v>
                </c:pt>
                <c:pt idx="3">
                  <c:v>7.3</c:v>
                </c:pt>
                <c:pt idx="4">
                  <c:v>5.8</c:v>
                </c:pt>
                <c:pt idx="5">
                  <c:v>4</c:v>
                </c:pt>
                <c:pt idx="6">
                  <c:v>3.7</c:v>
                </c:pt>
                <c:pt idx="7">
                  <c:v>3.3</c:v>
                </c:pt>
                <c:pt idx="8">
                  <c:v>2.1</c:v>
                </c:pt>
                <c:pt idx="9">
                  <c:v>3</c:v>
                </c:pt>
                <c:pt idx="10">
                  <c:v>2.1</c:v>
                </c:pt>
                <c:pt idx="11">
                  <c:v>2</c:v>
                </c:pt>
                <c:pt idx="12">
                  <c:v>2.7</c:v>
                </c:pt>
                <c:pt idx="1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6461586244333128"/>
          <c:y val="1.8106784804070859E-2"/>
          <c:w val="0.43517630153229742"/>
          <c:h val="0.98189324113040721"/>
        </c:manualLayout>
      </c:layout>
      <c:overlay val="0"/>
      <c:txPr>
        <a:bodyPr/>
        <a:lstStyle/>
        <a:p>
          <a:pPr>
            <a:defRPr sz="1000">
              <a:latin typeface="Century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  <a:scene3d>
      <a:camera prst="orthographicFront"/>
      <a:lightRig rig="threePt" dir="t"/>
    </a:scene3d>
    <a:sp3d>
      <a:bevelT w="25400"/>
    </a:sp3d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0.71733</cdr:x>
      <cdr:y>0.19762</cdr:y>
    </cdr:from>
    <cdr:to>
      <cdr:x>0.75727</cdr:x>
      <cdr:y>0.25447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276724" y="695325"/>
          <a:ext cx="2381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0.44254</cdr:x>
      <cdr:y>0.27612</cdr:y>
    </cdr:from>
    <cdr:to>
      <cdr:x>0.62208</cdr:x>
      <cdr:y>0.536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718518" y="946815"/>
          <a:ext cx="1102911" cy="8911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0.01036</cdr:x>
      <cdr:y>0.01193</cdr:y>
    </cdr:from>
    <cdr:to>
      <cdr:x>0.29847</cdr:x>
      <cdr:y>0.22804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63203" y="34110"/>
          <a:ext cx="1757646" cy="6178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50" b="1">
              <a:solidFill>
                <a:sysClr val="windowText" lastClr="000000"/>
              </a:solidFill>
              <a:latin typeface="Century" pitchFamily="18" charset="0"/>
            </a:rPr>
            <a:t>Темп изменения,</a:t>
          </a:r>
          <a:r>
            <a:rPr lang="ru-RU" sz="1050" b="1" baseline="0">
              <a:solidFill>
                <a:sysClr val="windowText" lastClr="000000"/>
              </a:solidFill>
              <a:latin typeface="Century" pitchFamily="18" charset="0"/>
            </a:rPr>
            <a:t> %</a:t>
          </a:r>
          <a:endParaRPr lang="ru-RU" sz="1050" b="1">
            <a:solidFill>
              <a:sysClr val="windowText" lastClr="000000"/>
            </a:solidFill>
            <a:latin typeface="Century" pitchFamily="18" charset="0"/>
          </a:endParaRPr>
        </a:p>
        <a:p xmlns:a="http://schemas.openxmlformats.org/drawingml/2006/main">
          <a:r>
            <a:rPr lang="ru-RU" sz="1050">
              <a:solidFill>
                <a:sysClr val="windowText" lastClr="000000"/>
              </a:solidFill>
              <a:latin typeface="Century" pitchFamily="18" charset="0"/>
            </a:rPr>
            <a:t>(</a:t>
          </a:r>
          <a:r>
            <a:rPr lang="ru-RU" sz="1050" i="1">
              <a:solidFill>
                <a:sysClr val="windowText" lastClr="000000"/>
              </a:solidFill>
              <a:latin typeface="Century" pitchFamily="18" charset="0"/>
            </a:rPr>
            <a:t>в действующих</a:t>
          </a:r>
          <a:r>
            <a:rPr lang="ru-RU" sz="1050" i="1" baseline="0">
              <a:solidFill>
                <a:sysClr val="windowText" lastClr="000000"/>
              </a:solidFill>
              <a:latin typeface="Century" pitchFamily="18" charset="0"/>
            </a:rPr>
            <a:t> ценах к предыдущему году)</a:t>
          </a:r>
          <a:endParaRPr lang="ru-RU" sz="1050" i="1">
            <a:solidFill>
              <a:sysClr val="windowText" lastClr="000000"/>
            </a:solidFill>
            <a:latin typeface="Century" pitchFamily="18" charset="0"/>
          </a:endParaRPr>
        </a:p>
      </cdr:txBody>
    </cdr:sp>
  </cdr:relSizeAnchor>
  <cdr:relSizeAnchor xmlns:cdr="http://schemas.openxmlformats.org/drawingml/2006/chartDrawing">
    <cdr:from>
      <cdr:x>0.00802</cdr:x>
      <cdr:y>0.20332</cdr:y>
    </cdr:from>
    <cdr:to>
      <cdr:x>0.19147</cdr:x>
      <cdr:y>0.32026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48946" y="581345"/>
          <a:ext cx="1119146" cy="3343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1050" b="1">
              <a:solidFill>
                <a:sysClr val="windowText" lastClr="000000"/>
              </a:solidFill>
              <a:latin typeface="Century" pitchFamily="18" charset="0"/>
            </a:rPr>
            <a:t>Млрд.рублей</a:t>
          </a:r>
          <a:endParaRPr lang="ru-RU" sz="1050" i="1">
            <a:solidFill>
              <a:sysClr val="windowText" lastClr="000000"/>
            </a:solidFill>
            <a:latin typeface="Century" pitchFamily="18" charset="0"/>
          </a:endParaRPr>
        </a:p>
      </cdr:txBody>
    </cdr:sp>
  </cdr:relSizeAnchor>
  <cdr:relSizeAnchor xmlns:cdr="http://schemas.openxmlformats.org/drawingml/2006/chartDrawing">
    <cdr:from>
      <cdr:x>0.49404</cdr:x>
      <cdr:y>0.3885</cdr:y>
    </cdr:from>
    <cdr:to>
      <cdr:x>0.52793</cdr:x>
      <cdr:y>0.66159</cdr:y>
    </cdr:to>
    <cdr:sp macro="" textlink="">
      <cdr:nvSpPr>
        <cdr:cNvPr id="7" name="Стрелка вверх 6"/>
        <cdr:cNvSpPr/>
      </cdr:nvSpPr>
      <cdr:spPr>
        <a:xfrm xmlns:a="http://schemas.openxmlformats.org/drawingml/2006/main" rot="10800000">
          <a:off x="3227280" y="1133929"/>
          <a:ext cx="221386" cy="797086"/>
        </a:xfrm>
        <a:prstGeom xmlns:a="http://schemas.openxmlformats.org/drawingml/2006/main" prst="upArrow">
          <a:avLst/>
        </a:prstGeom>
        <a:gradFill xmlns:a="http://schemas.openxmlformats.org/drawingml/2006/main" flip="none" rotWithShape="1">
          <a:gsLst>
            <a:gs pos="0">
              <a:srgbClr val="F83496"/>
            </a:gs>
            <a:gs pos="35000">
              <a:srgbClr val="9966FF">
                <a:alpha val="92000"/>
              </a:srgbClr>
            </a:gs>
            <a:gs pos="50000">
              <a:srgbClr val="CC99FF">
                <a:alpha val="94000"/>
              </a:srgbClr>
            </a:gs>
            <a:gs pos="95000">
              <a:srgbClr val="9A14A4">
                <a:alpha val="98000"/>
              </a:srgbClr>
            </a:gs>
            <a:gs pos="95000">
              <a:srgbClr val="A71F83">
                <a:alpha val="93000"/>
              </a:srgbClr>
            </a:gs>
          </a:gsLst>
          <a:path path="rect">
            <a:fillToRect l="100000" t="100000"/>
          </a:path>
          <a:tileRect r="-100000" b="-100000"/>
        </a:gradFill>
        <a:ln xmlns:a="http://schemas.openxmlformats.org/drawingml/2006/main" w="22225" cap="flat" cmpd="sng" algn="ctr">
          <a:solidFill>
            <a:srgbClr val="9A14A4"/>
          </a:solidFill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0.46853</cdr:x>
      <cdr:y>0.26301</cdr:y>
    </cdr:from>
    <cdr:to>
      <cdr:x>0.55991</cdr:x>
      <cdr:y>0.3537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3060687" y="767654"/>
          <a:ext cx="596913" cy="2647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1100" b="1">
              <a:solidFill>
                <a:sysClr val="windowText" lastClr="000000"/>
              </a:solidFill>
              <a:latin typeface="Century" pitchFamily="18" charset="0"/>
            </a:rPr>
            <a:t>98,2%</a:t>
          </a:r>
          <a:endParaRPr lang="ru-RU" sz="1100" i="1">
            <a:solidFill>
              <a:sysClr val="windowText" lastClr="000000"/>
            </a:solidFill>
            <a:latin typeface="Century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0.32129</cdr:x>
      <cdr:y>0.2763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0"/>
          <a:ext cx="1972231" cy="7140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50" b="1">
              <a:solidFill>
                <a:sysClr val="windowText" lastClr="000000"/>
              </a:solidFill>
              <a:latin typeface="Century" pitchFamily="18" charset="0"/>
            </a:rPr>
            <a:t>Темп изменения ,%</a:t>
          </a:r>
        </a:p>
        <a:p xmlns:a="http://schemas.openxmlformats.org/drawingml/2006/main">
          <a:r>
            <a:rPr lang="ru-RU" sz="1050">
              <a:solidFill>
                <a:sysClr val="windowText" lastClr="000000"/>
              </a:solidFill>
              <a:latin typeface="Century" pitchFamily="18" charset="0"/>
            </a:rPr>
            <a:t>(</a:t>
          </a:r>
          <a:r>
            <a:rPr lang="ru-RU" sz="1050" i="1">
              <a:solidFill>
                <a:sysClr val="windowText" lastClr="000000"/>
              </a:solidFill>
              <a:latin typeface="Century" pitchFamily="18" charset="0"/>
            </a:rPr>
            <a:t>в действующих</a:t>
          </a:r>
          <a:r>
            <a:rPr lang="ru-RU" sz="1050" i="1" baseline="0">
              <a:solidFill>
                <a:sysClr val="windowText" lastClr="000000"/>
              </a:solidFill>
              <a:latin typeface="Century" pitchFamily="18" charset="0"/>
            </a:rPr>
            <a:t> ценах к предыдущему году)</a:t>
          </a:r>
          <a:endParaRPr lang="ru-RU" sz="1050" i="1">
            <a:solidFill>
              <a:sysClr val="windowText" lastClr="000000"/>
            </a:solidFill>
            <a:latin typeface="Century" pitchFamily="18" charset="0"/>
          </a:endParaRPr>
        </a:p>
      </cdr:txBody>
    </cdr:sp>
  </cdr:relSizeAnchor>
  <cdr:relSizeAnchor xmlns:cdr="http://schemas.openxmlformats.org/drawingml/2006/chartDrawing">
    <cdr:from>
      <cdr:x>0.00908</cdr:x>
      <cdr:y>0.20186</cdr:y>
    </cdr:from>
    <cdr:to>
      <cdr:x>0.20723</cdr:x>
      <cdr:y>0.30339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55707" y="521647"/>
          <a:ext cx="1216326" cy="2623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50" b="1">
              <a:solidFill>
                <a:sysClr val="windowText" lastClr="000000"/>
              </a:solidFill>
              <a:latin typeface="Century" pitchFamily="18" charset="0"/>
            </a:rPr>
            <a:t>Млрд.рублей</a:t>
          </a:r>
        </a:p>
      </cdr:txBody>
    </cdr:sp>
  </cdr:relSizeAnchor>
  <cdr:relSizeAnchor xmlns:cdr="http://schemas.openxmlformats.org/drawingml/2006/chartDrawing">
    <cdr:from>
      <cdr:x>0.5182</cdr:x>
      <cdr:y>0.30769</cdr:y>
    </cdr:from>
    <cdr:to>
      <cdr:x>0.55444</cdr:x>
      <cdr:y>0.5281</cdr:y>
    </cdr:to>
    <cdr:sp macro="" textlink="">
      <cdr:nvSpPr>
        <cdr:cNvPr id="6" name="Стрелка вверх 5"/>
        <cdr:cNvSpPr/>
      </cdr:nvSpPr>
      <cdr:spPr>
        <a:xfrm xmlns:a="http://schemas.openxmlformats.org/drawingml/2006/main">
          <a:off x="3180920" y="795131"/>
          <a:ext cx="222456" cy="569576"/>
        </a:xfrm>
        <a:prstGeom xmlns:a="http://schemas.openxmlformats.org/drawingml/2006/main" prst="upArrow">
          <a:avLst/>
        </a:prstGeom>
        <a:solidFill xmlns:a="http://schemas.openxmlformats.org/drawingml/2006/main">
          <a:srgbClr val="00FF99"/>
        </a:solidFill>
        <a:ln xmlns:a="http://schemas.openxmlformats.org/drawingml/2006/main" w="25400" cap="flat" cmpd="sng" algn="ctr">
          <a:solidFill>
            <a:srgbClr val="0066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0.47933</cdr:x>
      <cdr:y>0.18467</cdr:y>
    </cdr:from>
    <cdr:to>
      <cdr:x>0.59456</cdr:x>
      <cdr:y>0.28678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2942329" y="477228"/>
          <a:ext cx="707320" cy="2638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  <a:latin typeface="Century" pitchFamily="18" charset="0"/>
            </a:rPr>
            <a:t>101,6%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0.22354</cdr:y>
    </cdr:from>
    <cdr:to>
      <cdr:x>0.20297</cdr:x>
      <cdr:y>0.32223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568779"/>
          <a:ext cx="1304014" cy="2511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50" b="1">
              <a:solidFill>
                <a:sysClr val="windowText" lastClr="000000"/>
              </a:solidFill>
              <a:latin typeface="Century" pitchFamily="18" charset="0"/>
            </a:rPr>
            <a:t>Млрд.рублей</a:t>
          </a:r>
        </a:p>
      </cdr:txBody>
    </cdr:sp>
  </cdr:relSizeAnchor>
  <cdr:relSizeAnchor xmlns:cdr="http://schemas.openxmlformats.org/drawingml/2006/chartDrawing">
    <cdr:from>
      <cdr:x>0.44441</cdr:x>
      <cdr:y>0.16365</cdr:y>
    </cdr:from>
    <cdr:to>
      <cdr:x>0.55817</cdr:x>
      <cdr:y>0.28852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2855159" y="396876"/>
          <a:ext cx="730868" cy="3028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ysClr val="windowText" lastClr="000000"/>
              </a:solidFill>
              <a:latin typeface="Century" pitchFamily="18" charset="0"/>
            </a:rPr>
            <a:t>108,3%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0.41493</cdr:x>
      <cdr:y>0.84691</cdr:y>
    </cdr:from>
    <cdr:to>
      <cdr:x>0.54478</cdr:x>
      <cdr:y>0.97778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2210463" y="2727297"/>
          <a:ext cx="691763" cy="4214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</cdr:x>
      <cdr:y>0.01444</cdr:y>
    </cdr:from>
    <cdr:to>
      <cdr:x>0.31378</cdr:x>
      <cdr:y>0.25672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0" y="35386"/>
          <a:ext cx="1799538" cy="5937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50" b="1">
              <a:solidFill>
                <a:sysClr val="windowText" lastClr="000000"/>
              </a:solidFill>
              <a:latin typeface="Century" pitchFamily="18" charset="0"/>
            </a:rPr>
            <a:t>Темп изменения</a:t>
          </a:r>
          <a:r>
            <a:rPr lang="ru-RU" sz="1050" b="1" baseline="0">
              <a:solidFill>
                <a:sysClr val="windowText" lastClr="000000"/>
              </a:solidFill>
              <a:latin typeface="Century" pitchFamily="18" charset="0"/>
            </a:rPr>
            <a:t> , %</a:t>
          </a:r>
        </a:p>
        <a:p xmlns:a="http://schemas.openxmlformats.org/drawingml/2006/main">
          <a:r>
            <a:rPr lang="ru-RU" sz="1050" i="1" baseline="0">
              <a:solidFill>
                <a:sysClr val="windowText" lastClr="000000"/>
              </a:solidFill>
              <a:latin typeface="Century" pitchFamily="18" charset="0"/>
            </a:rPr>
            <a:t>(в соответствущих ценах к предыдущему году)</a:t>
          </a:r>
          <a:endParaRPr lang="ru-RU" sz="1050" i="1">
            <a:solidFill>
              <a:sysClr val="windowText" lastClr="000000"/>
            </a:solidFill>
            <a:latin typeface="Century" pitchFamily="18" charset="0"/>
          </a:endParaRPr>
        </a:p>
      </cdr:txBody>
    </cdr:sp>
  </cdr:relSizeAnchor>
  <cdr:relSizeAnchor xmlns:cdr="http://schemas.openxmlformats.org/drawingml/2006/chartDrawing">
    <cdr:from>
      <cdr:x>0.00893</cdr:x>
      <cdr:y>0.24447</cdr:y>
    </cdr:from>
    <cdr:to>
      <cdr:x>0.20052</cdr:x>
      <cdr:y>0.33917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51206" y="599098"/>
          <a:ext cx="1098791" cy="2320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50" b="1">
              <a:solidFill>
                <a:sysClr val="windowText" lastClr="000000"/>
              </a:solidFill>
              <a:latin typeface="Century" pitchFamily="18" charset="0"/>
            </a:rPr>
            <a:t>Млрд.рублей</a:t>
          </a:r>
        </a:p>
      </cdr:txBody>
    </cdr:sp>
  </cdr:relSizeAnchor>
  <cdr:relSizeAnchor xmlns:cdr="http://schemas.openxmlformats.org/drawingml/2006/chartDrawing">
    <cdr:from>
      <cdr:x>0.47013</cdr:x>
      <cdr:y>0.19286</cdr:y>
    </cdr:from>
    <cdr:to>
      <cdr:x>0.50238</cdr:x>
      <cdr:y>0.47745</cdr:y>
    </cdr:to>
    <cdr:sp macro="" textlink="">
      <cdr:nvSpPr>
        <cdr:cNvPr id="8" name="Стрелка вверх 7"/>
        <cdr:cNvSpPr/>
      </cdr:nvSpPr>
      <cdr:spPr>
        <a:xfrm xmlns:a="http://schemas.openxmlformats.org/drawingml/2006/main">
          <a:off x="2775012" y="539587"/>
          <a:ext cx="190361" cy="796223"/>
        </a:xfrm>
        <a:prstGeom xmlns:a="http://schemas.openxmlformats.org/drawingml/2006/main" prst="upArrow">
          <a:avLst/>
        </a:prstGeom>
        <a:solidFill xmlns:a="http://schemas.openxmlformats.org/drawingml/2006/main">
          <a:srgbClr val="92D050"/>
        </a:solidFill>
        <a:ln xmlns:a="http://schemas.openxmlformats.org/drawingml/2006/main" w="25400" cap="flat" cmpd="sng" algn="ctr">
          <a:solidFill>
            <a:srgbClr val="0066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0.42019</cdr:x>
      <cdr:y>0.04766</cdr:y>
    </cdr:from>
    <cdr:to>
      <cdr:x>0.54108</cdr:x>
      <cdr:y>0.13655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2480216" y="133332"/>
          <a:ext cx="713572" cy="2486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  <a:latin typeface="Century" pitchFamily="18" charset="0"/>
            </a:rPr>
            <a:t>104,3%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0.01561</cdr:y>
    </cdr:from>
    <cdr:to>
      <cdr:x>0.33642</cdr:x>
      <cdr:y>0.33088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0" y="31060"/>
          <a:ext cx="1802435" cy="62730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50" b="1" i="1" dirty="0" smtClean="0">
              <a:solidFill>
                <a:sysClr val="windowText" lastClr="000000"/>
              </a:solidFill>
              <a:latin typeface="Century" pitchFamily="18" charset="0"/>
              <a:cs typeface="Arial" pitchFamily="34" charset="0"/>
            </a:rPr>
            <a:t>Темп изменения , %</a:t>
          </a:r>
        </a:p>
        <a:p xmlns:a="http://schemas.openxmlformats.org/drawingml/2006/main">
          <a:r>
            <a:rPr lang="ru-RU" sz="1050" i="1" dirty="0" smtClean="0">
              <a:solidFill>
                <a:sysClr val="windowText" lastClr="000000"/>
              </a:solidFill>
              <a:latin typeface="Century" pitchFamily="18" charset="0"/>
              <a:cs typeface="Arial" pitchFamily="34" charset="0"/>
            </a:rPr>
            <a:t>(в действующих ценах к предыдущему </a:t>
          </a:r>
          <a:r>
            <a:rPr lang="ru-RU" sz="1050" i="1" dirty="0" smtClean="0">
              <a:solidFill>
                <a:sysClr val="windowText" lastClr="000000"/>
              </a:solidFill>
              <a:latin typeface="Century" pitchFamily="18" charset="0"/>
            </a:rPr>
            <a:t>году)</a:t>
          </a:r>
          <a:endParaRPr lang="ru-RU" sz="1050" i="1" dirty="0">
            <a:solidFill>
              <a:sysClr val="windowText" lastClr="000000"/>
            </a:solidFill>
            <a:latin typeface="Century" pitchFamily="18" charset="0"/>
          </a:endParaRPr>
        </a:p>
      </cdr:txBody>
    </cdr:sp>
  </cdr:relSizeAnchor>
  <cdr:relSizeAnchor xmlns:cdr="http://schemas.openxmlformats.org/drawingml/2006/chartDrawing">
    <cdr:from>
      <cdr:x>0.0144</cdr:x>
      <cdr:y>0.34466</cdr:y>
    </cdr:from>
    <cdr:to>
      <cdr:x>0.24358</cdr:x>
      <cdr:y>0.47426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77138" y="685775"/>
          <a:ext cx="1227863" cy="257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50" b="1" i="0" dirty="0" smtClean="0">
              <a:solidFill>
                <a:sysClr val="windowText" lastClr="000000"/>
              </a:solidFill>
              <a:latin typeface="Century" pitchFamily="18" charset="0"/>
            </a:rPr>
            <a:t>Млрд. рублей</a:t>
          </a:r>
          <a:endParaRPr lang="ru-RU" sz="1050" i="0" dirty="0">
            <a:solidFill>
              <a:sysClr val="windowText" lastClr="000000"/>
            </a:solidFill>
            <a:latin typeface="Century" pitchFamily="18" charset="0"/>
          </a:endParaRPr>
        </a:p>
      </cdr:txBody>
    </cdr:sp>
  </cdr:relSizeAnchor>
  <cdr:relSizeAnchor xmlns:cdr="http://schemas.openxmlformats.org/drawingml/2006/chartDrawing">
    <cdr:from>
      <cdr:x>0.43131</cdr:x>
      <cdr:y>0.11978</cdr:y>
    </cdr:from>
    <cdr:to>
      <cdr:x>0.56585</cdr:x>
      <cdr:y>0.27761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2397914" y="297043"/>
          <a:ext cx="747982" cy="3913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  <a:latin typeface="Century" pitchFamily="18" charset="0"/>
            </a:rPr>
            <a:t>106,5%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0.31659</cdr:x>
      <cdr:y>0.19034</cdr:y>
    </cdr:to>
    <cdr:sp macro="" textlink="">
      <cdr:nvSpPr>
        <cdr:cNvPr id="2" name="TextBox 5"/>
        <cdr:cNvSpPr txBox="1"/>
      </cdr:nvSpPr>
      <cdr:spPr>
        <a:xfrm xmlns:a="http://schemas.openxmlformats.org/drawingml/2006/main">
          <a:off x="0" y="0"/>
          <a:ext cx="1908313" cy="57785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1pPr>
          <a:lvl2pPr marL="457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2pPr>
          <a:lvl3pPr marL="914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3pPr>
          <a:lvl4pPr marL="1371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4pPr>
          <a:lvl5pPr marL="18288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5pPr>
          <a:lvl6pPr marL="22860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6pPr>
          <a:lvl7pPr marL="2743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7pPr>
          <a:lvl8pPr marL="3200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8pPr>
          <a:lvl9pPr marL="3657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ru-RU" sz="1050" b="1" i="1" dirty="0" smtClean="0">
              <a:latin typeface="Century" pitchFamily="18" charset="0"/>
            </a:rPr>
            <a:t>Темп изменения , %</a:t>
          </a:r>
        </a:p>
        <a:p xmlns:a="http://schemas.openxmlformats.org/drawingml/2006/main">
          <a:r>
            <a:rPr lang="ru-RU" sz="1050" i="1" dirty="0" smtClean="0">
              <a:latin typeface="Century" pitchFamily="18" charset="0"/>
            </a:rPr>
            <a:t>(в действующих ценах к предыдущему году)</a:t>
          </a:r>
          <a:endParaRPr lang="ru-RU" sz="1050" i="1" dirty="0">
            <a:latin typeface="Century" pitchFamily="18" charset="0"/>
          </a:endParaRPr>
        </a:p>
      </cdr:txBody>
    </cdr:sp>
  </cdr:relSizeAnchor>
  <cdr:relSizeAnchor xmlns:cdr="http://schemas.openxmlformats.org/drawingml/2006/chartDrawing">
    <cdr:from>
      <cdr:x>0.0089</cdr:x>
      <cdr:y>0.26384</cdr:y>
    </cdr:from>
    <cdr:to>
      <cdr:x>0.23546</cdr:x>
      <cdr:y>0.38162</cdr:y>
    </cdr:to>
    <cdr:sp macro="" textlink="">
      <cdr:nvSpPr>
        <cdr:cNvPr id="3" name="TextBox 5"/>
        <cdr:cNvSpPr txBox="1"/>
      </cdr:nvSpPr>
      <cdr:spPr>
        <a:xfrm xmlns:a="http://schemas.openxmlformats.org/drawingml/2006/main">
          <a:off x="47006" y="569362"/>
          <a:ext cx="1196578" cy="25417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b="1" i="0" dirty="0" smtClean="0">
              <a:latin typeface="Century" pitchFamily="18" charset="0"/>
            </a:rPr>
            <a:t>Млрд. рублей</a:t>
          </a:r>
          <a:endParaRPr lang="ru-RU" sz="1050" i="0" dirty="0">
            <a:latin typeface="Century" pitchFamily="18" charset="0"/>
          </a:endParaRPr>
        </a:p>
      </cdr:txBody>
    </cdr:sp>
  </cdr:relSizeAnchor>
  <cdr:relSizeAnchor xmlns:cdr="http://schemas.openxmlformats.org/drawingml/2006/chartDrawing">
    <cdr:from>
      <cdr:x>0.26922</cdr:x>
      <cdr:y>0.60209</cdr:y>
    </cdr:from>
    <cdr:to>
      <cdr:x>0.40845</cdr:x>
      <cdr:y>0.74381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1451361" y="1527178"/>
          <a:ext cx="750587" cy="3594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>
          <a:glow rad="139700">
            <a:schemeClr val="accent3">
              <a:satMod val="175000"/>
              <a:alpha val="40000"/>
            </a:schemeClr>
          </a:glow>
          <a:outerShdw blurRad="50800" dist="38100" dir="5400000" algn="t" rotWithShape="0">
            <a:prstClr val="black">
              <a:alpha val="40000"/>
            </a:prstClr>
          </a:outerShdw>
        </a:effectLst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800" b="1">
              <a:solidFill>
                <a:srgbClr val="FFFF00"/>
              </a:solidFill>
              <a:latin typeface="Century" pitchFamily="18" charset="0"/>
            </a:rPr>
            <a:t>15,0</a:t>
          </a:r>
        </a:p>
      </cdr:txBody>
    </cdr:sp>
  </cdr:relSizeAnchor>
  <cdr:relSizeAnchor xmlns:cdr="http://schemas.openxmlformats.org/drawingml/2006/chartDrawing">
    <cdr:from>
      <cdr:x>0.62726</cdr:x>
      <cdr:y>0.46621</cdr:y>
    </cdr:from>
    <cdr:to>
      <cdr:x>0.75752</cdr:x>
      <cdr:y>0.59706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381723" y="1091334"/>
          <a:ext cx="702271" cy="3063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>
          <a:outerShdw blurRad="50800" dist="38100" dir="5400000" algn="t" rotWithShape="0">
            <a:prstClr val="black">
              <a:alpha val="40000"/>
            </a:prstClr>
          </a:outerShdw>
        </a:effectLst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800" b="1">
              <a:solidFill>
                <a:srgbClr val="FFFF00"/>
              </a:solidFill>
              <a:latin typeface="Century" pitchFamily="18" charset="0"/>
            </a:rPr>
            <a:t>16,1</a:t>
          </a:r>
        </a:p>
      </cdr:txBody>
    </cdr:sp>
  </cdr:relSizeAnchor>
  <cdr:relSizeAnchor xmlns:cdr="http://schemas.openxmlformats.org/drawingml/2006/chartDrawing">
    <cdr:from>
      <cdr:x>0.47891</cdr:x>
      <cdr:y>0.30842</cdr:y>
    </cdr:from>
    <cdr:to>
      <cdr:x>0.61082</cdr:x>
      <cdr:y>0.40009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2855970" y="782297"/>
          <a:ext cx="786642" cy="2325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1200" b="1">
              <a:solidFill>
                <a:sysClr val="windowText" lastClr="000000"/>
              </a:solidFill>
              <a:latin typeface="Century" pitchFamily="18" charset="0"/>
            </a:rPr>
            <a:t>107,3%</a:t>
          </a:r>
        </a:p>
      </cdr:txBody>
    </cdr:sp>
  </cdr:relSizeAnchor>
  <cdr:relSizeAnchor xmlns:cdr="http://schemas.openxmlformats.org/drawingml/2006/chartDrawing">
    <cdr:from>
      <cdr:x>0.51992</cdr:x>
      <cdr:y>0.42882</cdr:y>
    </cdr:from>
    <cdr:to>
      <cdr:x>0.55211</cdr:x>
      <cdr:y>0.68632</cdr:y>
    </cdr:to>
    <cdr:sp macro="" textlink="">
      <cdr:nvSpPr>
        <cdr:cNvPr id="8" name="Стрелка вверх 7"/>
        <cdr:cNvSpPr/>
      </cdr:nvSpPr>
      <cdr:spPr>
        <a:xfrm xmlns:a="http://schemas.openxmlformats.org/drawingml/2006/main">
          <a:off x="2822051" y="1066556"/>
          <a:ext cx="174745" cy="640446"/>
        </a:xfrm>
        <a:prstGeom xmlns:a="http://schemas.openxmlformats.org/drawingml/2006/main" prst="up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0000FF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0.64815</cdr:x>
      <cdr:y>0.74837</cdr:y>
    </cdr:from>
    <cdr:to>
      <cdr:x>0.77531</cdr:x>
      <cdr:y>0.85466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3840480" y="2523744"/>
          <a:ext cx="753466" cy="35844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7054-1551-4599-842F-60C84FFD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6823</TotalTime>
  <Pages>18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Мытищи</vt:lpstr>
    </vt:vector>
  </TitlesOfParts>
  <Company>Office</Company>
  <LinksUpToDate>false</LinksUpToDate>
  <CharactersWithSpaces>29438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Мытищи</dc:title>
  <dc:subject/>
  <dc:creator>PolyakovaIA</dc:creator>
  <cp:keywords/>
  <dc:description/>
  <cp:lastModifiedBy>Солдатова Наталья Ивановна</cp:lastModifiedBy>
  <cp:revision>110</cp:revision>
  <cp:lastPrinted>2019-09-05T13:38:00Z</cp:lastPrinted>
  <dcterms:created xsi:type="dcterms:W3CDTF">2019-07-23T05:56:00Z</dcterms:created>
  <dcterms:modified xsi:type="dcterms:W3CDTF">2019-09-06T07:08:00Z</dcterms:modified>
</cp:coreProperties>
</file>